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5A696E">
      <w:pPr>
        <w:pStyle w:val="8"/>
        <w:keepNext w:val="0"/>
        <w:keepLines w:val="0"/>
        <w:pageBreakBefore w:val="0"/>
        <w:widowControl/>
        <w:suppressLineNumbers w:val="0"/>
        <w:kinsoku/>
        <w:wordWrap/>
        <w:overflowPunct/>
        <w:topLinePunct w:val="0"/>
        <w:autoSpaceDE/>
        <w:autoSpaceDN/>
        <w:bidi w:val="0"/>
        <w:snapToGrid/>
        <w:spacing w:before="0" w:beforeAutospacing="0" w:after="0" w:afterAutospacing="0" w:line="490" w:lineRule="exact"/>
        <w:jc w:val="both"/>
        <w:rPr>
          <w:rStyle w:val="11"/>
          <w:rFonts w:hint="eastAsia" w:ascii="方正粗黑宋简体" w:hAnsi="方正粗黑宋简体" w:eastAsia="方正粗黑宋简体" w:cs="方正粗黑宋简体"/>
          <w:b/>
          <w:bCs w:val="0"/>
          <w:i w:val="0"/>
          <w:iCs w:val="0"/>
          <w:caps w:val="0"/>
          <w:color w:val="000000"/>
          <w:spacing w:val="0"/>
          <w:sz w:val="36"/>
          <w:szCs w:val="36"/>
        </w:rPr>
      </w:pPr>
    </w:p>
    <w:p w14:paraId="248E2535">
      <w:pPr>
        <w:pStyle w:val="8"/>
        <w:keepNext w:val="0"/>
        <w:keepLines w:val="0"/>
        <w:pageBreakBefore w:val="0"/>
        <w:widowControl/>
        <w:suppressLineNumbers w:val="0"/>
        <w:kinsoku/>
        <w:wordWrap/>
        <w:overflowPunct/>
        <w:topLinePunct w:val="0"/>
        <w:autoSpaceDE/>
        <w:autoSpaceDN/>
        <w:bidi w:val="0"/>
        <w:snapToGrid/>
        <w:spacing w:before="0" w:beforeAutospacing="0" w:after="0" w:afterAutospacing="0" w:line="490" w:lineRule="exact"/>
        <w:ind w:firstLine="2891" w:firstLineChars="800"/>
        <w:jc w:val="both"/>
        <w:rPr>
          <w:rStyle w:val="11"/>
          <w:rFonts w:hint="eastAsia" w:ascii="仿宋" w:hAnsi="仿宋" w:eastAsia="仿宋" w:cs="仿宋"/>
          <w:b/>
          <w:bCs w:val="0"/>
          <w:i w:val="0"/>
          <w:iCs w:val="0"/>
          <w:caps w:val="0"/>
          <w:color w:val="000000"/>
          <w:spacing w:val="0"/>
          <w:sz w:val="36"/>
          <w:szCs w:val="36"/>
        </w:rPr>
      </w:pPr>
      <w:r>
        <w:rPr>
          <w:rStyle w:val="11"/>
          <w:rFonts w:hint="eastAsia" w:ascii="方正粗黑宋简体" w:hAnsi="方正粗黑宋简体" w:eastAsia="方正粗黑宋简体" w:cs="方正粗黑宋简体"/>
          <w:b/>
          <w:bCs w:val="0"/>
          <w:i w:val="0"/>
          <w:iCs w:val="0"/>
          <w:caps w:val="0"/>
          <w:color w:val="000000"/>
          <w:spacing w:val="0"/>
          <w:sz w:val="36"/>
          <w:szCs w:val="36"/>
        </w:rPr>
        <w:t>陕西锌业有限公司</w:t>
      </w:r>
    </w:p>
    <w:p w14:paraId="00A7A40E">
      <w:pPr>
        <w:pStyle w:val="8"/>
        <w:keepNext w:val="0"/>
        <w:keepLines w:val="0"/>
        <w:pageBreakBefore w:val="0"/>
        <w:widowControl/>
        <w:suppressLineNumbers w:val="0"/>
        <w:kinsoku/>
        <w:wordWrap/>
        <w:overflowPunct/>
        <w:topLinePunct w:val="0"/>
        <w:autoSpaceDE/>
        <w:autoSpaceDN/>
        <w:bidi w:val="0"/>
        <w:snapToGrid/>
        <w:spacing w:before="0" w:beforeAutospacing="0" w:after="0" w:afterAutospacing="0" w:line="490" w:lineRule="exact"/>
        <w:ind w:left="0" w:firstLine="0"/>
        <w:jc w:val="center"/>
        <w:rPr>
          <w:rFonts w:hint="eastAsia" w:ascii="方正粗黑宋简体" w:hAnsi="方正粗黑宋简体" w:eastAsia="方正粗黑宋简体" w:cs="方正粗黑宋简体"/>
          <w:i w:val="0"/>
          <w:iCs w:val="0"/>
          <w:caps w:val="0"/>
          <w:color w:val="000000"/>
          <w:spacing w:val="0"/>
          <w:sz w:val="36"/>
          <w:szCs w:val="36"/>
          <w:lang w:val="en-US" w:eastAsia="zh-CN"/>
        </w:rPr>
      </w:pPr>
      <w:r>
        <w:rPr>
          <w:rStyle w:val="11"/>
          <w:rFonts w:hint="eastAsia" w:ascii="方正粗黑宋简体" w:hAnsi="方正粗黑宋简体" w:eastAsia="方正粗黑宋简体" w:cs="方正粗黑宋简体"/>
          <w:i w:val="0"/>
          <w:iCs w:val="0"/>
          <w:caps w:val="0"/>
          <w:color w:val="000000"/>
          <w:spacing w:val="0"/>
          <w:sz w:val="36"/>
          <w:szCs w:val="36"/>
          <w:lang w:val="en-US" w:eastAsia="zh-CN"/>
        </w:rPr>
        <w:t>除氟剂采购项目</w:t>
      </w:r>
      <w:r>
        <w:rPr>
          <w:rStyle w:val="11"/>
          <w:rFonts w:hint="eastAsia" w:ascii="方正粗黑宋简体" w:hAnsi="方正粗黑宋简体" w:eastAsia="方正粗黑宋简体" w:cs="方正粗黑宋简体"/>
          <w:i w:val="0"/>
          <w:iCs w:val="0"/>
          <w:caps w:val="0"/>
          <w:color w:val="000000"/>
          <w:spacing w:val="0"/>
          <w:sz w:val="36"/>
          <w:szCs w:val="36"/>
        </w:rPr>
        <w:t>询比采购</w:t>
      </w:r>
      <w:r>
        <w:rPr>
          <w:rStyle w:val="11"/>
          <w:rFonts w:hint="eastAsia" w:ascii="方正粗黑宋简体" w:hAnsi="方正粗黑宋简体" w:eastAsia="方正粗黑宋简体" w:cs="方正粗黑宋简体"/>
          <w:i w:val="0"/>
          <w:iCs w:val="0"/>
          <w:caps w:val="0"/>
          <w:color w:val="000000"/>
          <w:spacing w:val="0"/>
          <w:sz w:val="36"/>
          <w:szCs w:val="36"/>
          <w:lang w:val="en-US" w:eastAsia="zh-CN"/>
        </w:rPr>
        <w:t>邀请函</w:t>
      </w:r>
    </w:p>
    <w:p w14:paraId="1EC36912">
      <w:pPr>
        <w:keepNext w:val="0"/>
        <w:keepLines w:val="0"/>
        <w:pageBreakBefore w:val="0"/>
        <w:kinsoku/>
        <w:wordWrap/>
        <w:overflowPunct/>
        <w:topLinePunct w:val="0"/>
        <w:autoSpaceDE/>
        <w:autoSpaceDN/>
        <w:bidi w:val="0"/>
        <w:adjustRightInd/>
        <w:snapToGrid/>
        <w:spacing w:line="49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14:paraId="608C3DBF">
      <w:pPr>
        <w:keepNext w:val="0"/>
        <w:keepLines w:val="0"/>
        <w:pageBreakBefore w:val="0"/>
        <w:kinsoku/>
        <w:wordWrap/>
        <w:overflowPunct/>
        <w:topLinePunct w:val="0"/>
        <w:autoSpaceDE/>
        <w:autoSpaceDN/>
        <w:bidi w:val="0"/>
        <w:adjustRightInd/>
        <w:snapToGrid/>
        <w:spacing w:line="490" w:lineRule="exact"/>
        <w:ind w:firstLine="560" w:firstLineChars="200"/>
        <w:jc w:val="left"/>
        <w:textAlignment w:val="auto"/>
        <w:outlineLvl w:val="9"/>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rPr>
        <w:t>陕西锌业有限公司</w:t>
      </w:r>
      <w:r>
        <w:rPr>
          <w:rFonts w:hint="eastAsia" w:ascii="仿宋" w:hAnsi="仿宋" w:eastAsia="仿宋" w:cs="仿宋"/>
          <w:i w:val="0"/>
          <w:iCs w:val="0"/>
          <w:caps w:val="0"/>
          <w:color w:val="000000"/>
          <w:spacing w:val="0"/>
          <w:sz w:val="28"/>
          <w:szCs w:val="28"/>
          <w:lang w:val="en-US" w:eastAsia="zh-CN"/>
        </w:rPr>
        <w:t>因生产需要，</w:t>
      </w:r>
      <w:r>
        <w:rPr>
          <w:rFonts w:hint="eastAsia" w:ascii="仿宋" w:hAnsi="仿宋" w:eastAsia="仿宋" w:cs="仿宋"/>
          <w:i w:val="0"/>
          <w:iCs w:val="0"/>
          <w:caps w:val="0"/>
          <w:color w:val="000000"/>
          <w:spacing w:val="0"/>
          <w:sz w:val="28"/>
          <w:szCs w:val="28"/>
        </w:rPr>
        <w:t>拟</w:t>
      </w:r>
      <w:r>
        <w:rPr>
          <w:rFonts w:hint="eastAsia" w:ascii="仿宋" w:hAnsi="仿宋" w:eastAsia="仿宋" w:cs="仿宋"/>
          <w:i w:val="0"/>
          <w:iCs w:val="0"/>
          <w:caps w:val="0"/>
          <w:color w:val="000000"/>
          <w:spacing w:val="0"/>
          <w:sz w:val="28"/>
          <w:szCs w:val="28"/>
          <w:lang w:val="en-US" w:eastAsia="zh-CN"/>
        </w:rPr>
        <w:t>采购除氟剂若干</w:t>
      </w:r>
      <w:r>
        <w:rPr>
          <w:rFonts w:hint="eastAsia" w:ascii="仿宋" w:hAnsi="仿宋" w:eastAsia="仿宋" w:cs="仿宋"/>
          <w:i w:val="0"/>
          <w:iCs w:val="0"/>
          <w:caps w:val="0"/>
          <w:color w:val="000000"/>
          <w:spacing w:val="0"/>
          <w:sz w:val="28"/>
          <w:szCs w:val="28"/>
          <w:lang w:eastAsia="zh-CN"/>
        </w:rPr>
        <w:t>，</w:t>
      </w:r>
      <w:r>
        <w:rPr>
          <w:rFonts w:hint="eastAsia" w:ascii="仿宋" w:hAnsi="仿宋" w:eastAsia="仿宋" w:cs="仿宋"/>
          <w:i w:val="0"/>
          <w:iCs w:val="0"/>
          <w:caps w:val="0"/>
          <w:color w:val="000000"/>
          <w:spacing w:val="0"/>
          <w:sz w:val="28"/>
          <w:szCs w:val="28"/>
          <w:lang w:val="en-US" w:eastAsia="zh-CN"/>
        </w:rPr>
        <w:t>按照公司有关规定，拟通过</w:t>
      </w:r>
      <w:r>
        <w:rPr>
          <w:rFonts w:hint="eastAsia" w:ascii="仿宋" w:hAnsi="仿宋" w:eastAsia="仿宋" w:cs="仿宋"/>
          <w:i w:val="0"/>
          <w:iCs w:val="0"/>
          <w:caps w:val="0"/>
          <w:color w:val="000000"/>
          <w:spacing w:val="0"/>
          <w:sz w:val="28"/>
          <w:szCs w:val="28"/>
        </w:rPr>
        <w:t>询比</w:t>
      </w:r>
      <w:r>
        <w:rPr>
          <w:rFonts w:hint="eastAsia" w:ascii="仿宋" w:hAnsi="仿宋" w:eastAsia="仿宋" w:cs="仿宋"/>
          <w:i w:val="0"/>
          <w:iCs w:val="0"/>
          <w:caps w:val="0"/>
          <w:color w:val="000000"/>
          <w:spacing w:val="0"/>
          <w:sz w:val="28"/>
          <w:szCs w:val="28"/>
          <w:lang w:val="en-US" w:eastAsia="zh-CN"/>
        </w:rPr>
        <w:t>方式确定供应商，欢迎</w:t>
      </w:r>
      <w:r>
        <w:rPr>
          <w:rFonts w:hint="eastAsia" w:ascii="仿宋" w:hAnsi="仿宋" w:eastAsia="仿宋" w:cs="仿宋"/>
          <w:i w:val="0"/>
          <w:iCs w:val="0"/>
          <w:caps w:val="0"/>
          <w:color w:val="000000"/>
          <w:spacing w:val="0"/>
          <w:sz w:val="28"/>
          <w:szCs w:val="28"/>
        </w:rPr>
        <w:t>具备相应资质</w:t>
      </w:r>
      <w:r>
        <w:rPr>
          <w:rFonts w:hint="eastAsia" w:ascii="仿宋" w:hAnsi="仿宋" w:eastAsia="仿宋" w:cs="仿宋"/>
          <w:i w:val="0"/>
          <w:iCs w:val="0"/>
          <w:caps w:val="0"/>
          <w:color w:val="000000"/>
          <w:spacing w:val="0"/>
          <w:sz w:val="28"/>
          <w:szCs w:val="28"/>
          <w:lang w:val="en-US" w:eastAsia="zh-CN"/>
        </w:rPr>
        <w:t>及能力</w:t>
      </w:r>
      <w:r>
        <w:rPr>
          <w:rFonts w:hint="eastAsia" w:ascii="仿宋" w:hAnsi="仿宋" w:eastAsia="仿宋" w:cs="仿宋"/>
          <w:i w:val="0"/>
          <w:iCs w:val="0"/>
          <w:caps w:val="0"/>
          <w:color w:val="000000"/>
          <w:spacing w:val="0"/>
          <w:sz w:val="28"/>
          <w:szCs w:val="28"/>
        </w:rPr>
        <w:t>的单位</w:t>
      </w:r>
      <w:r>
        <w:rPr>
          <w:rFonts w:hint="eastAsia" w:ascii="仿宋" w:hAnsi="仿宋" w:eastAsia="仿宋" w:cs="仿宋"/>
          <w:i w:val="0"/>
          <w:iCs w:val="0"/>
          <w:caps w:val="0"/>
          <w:color w:val="000000"/>
          <w:spacing w:val="0"/>
          <w:sz w:val="28"/>
          <w:szCs w:val="28"/>
          <w:lang w:val="en-US" w:eastAsia="zh-CN"/>
        </w:rPr>
        <w:t>参与该项目询比采购</w:t>
      </w:r>
      <w:r>
        <w:rPr>
          <w:rFonts w:hint="eastAsia" w:ascii="仿宋" w:hAnsi="仿宋" w:eastAsia="仿宋" w:cs="仿宋"/>
          <w:i w:val="0"/>
          <w:iCs w:val="0"/>
          <w:caps w:val="0"/>
          <w:color w:val="000000"/>
          <w:spacing w:val="0"/>
          <w:sz w:val="28"/>
          <w:szCs w:val="28"/>
        </w:rPr>
        <w:t>，具体内容如下：</w:t>
      </w:r>
    </w:p>
    <w:p w14:paraId="20336658">
      <w:pPr>
        <w:pStyle w:val="2"/>
        <w:pageBreakBefore w:val="0"/>
        <w:numPr>
          <w:ilvl w:val="0"/>
          <w:numId w:val="0"/>
        </w:numPr>
        <w:kinsoku/>
        <w:wordWrap/>
        <w:overflowPunct/>
        <w:topLinePunct w:val="0"/>
        <w:autoSpaceDE/>
        <w:autoSpaceDN/>
        <w:bidi w:val="0"/>
        <w:snapToGrid/>
        <w:spacing w:before="0" w:after="0" w:line="490" w:lineRule="exact"/>
        <w:ind w:firstLine="562" w:firstLineChars="200"/>
        <w:jc w:val="both"/>
        <w:rPr>
          <w:rFonts w:hint="eastAsia" w:ascii="仿宋" w:hAnsi="仿宋" w:eastAsia="仿宋" w:cs="仿宋"/>
          <w:b/>
          <w:bCs/>
          <w:color w:val="auto"/>
          <w:sz w:val="28"/>
          <w:szCs w:val="28"/>
          <w:lang w:val="en-US"/>
        </w:rPr>
      </w:pPr>
      <w:bookmarkStart w:id="0" w:name="_Toc20230"/>
      <w:bookmarkStart w:id="1" w:name="_Toc4593"/>
      <w:bookmarkStart w:id="2" w:name="_Toc14440"/>
      <w:bookmarkStart w:id="3" w:name="_Toc33795775"/>
      <w:r>
        <w:rPr>
          <w:rFonts w:hint="eastAsia" w:ascii="仿宋" w:hAnsi="仿宋" w:eastAsia="仿宋" w:cs="仿宋"/>
          <w:b/>
          <w:bCs/>
          <w:color w:val="auto"/>
          <w:sz w:val="28"/>
          <w:szCs w:val="28"/>
          <w:lang w:val="en-US" w:eastAsia="zh-CN"/>
        </w:rPr>
        <w:t>一、</w:t>
      </w:r>
      <w:r>
        <w:rPr>
          <w:rFonts w:hint="eastAsia" w:ascii="仿宋" w:hAnsi="仿宋" w:eastAsia="仿宋" w:cs="仿宋"/>
          <w:b/>
          <w:bCs/>
          <w:color w:val="auto"/>
          <w:sz w:val="28"/>
          <w:szCs w:val="28"/>
          <w:lang w:eastAsia="zh-CN"/>
        </w:rPr>
        <w:t>采购项目</w:t>
      </w:r>
      <w:bookmarkEnd w:id="0"/>
      <w:bookmarkEnd w:id="1"/>
      <w:bookmarkEnd w:id="2"/>
      <w:bookmarkEnd w:id="3"/>
      <w:r>
        <w:rPr>
          <w:rFonts w:hint="eastAsia" w:ascii="仿宋" w:hAnsi="仿宋" w:eastAsia="仿宋" w:cs="仿宋"/>
          <w:b/>
          <w:bCs/>
          <w:color w:val="auto"/>
          <w:sz w:val="28"/>
          <w:szCs w:val="28"/>
          <w:lang w:val="en-US" w:eastAsia="zh-CN"/>
        </w:rPr>
        <w:t>基本要求</w:t>
      </w:r>
    </w:p>
    <w:p w14:paraId="4F6BD7C7">
      <w:pPr>
        <w:pStyle w:val="2"/>
        <w:pageBreakBefore w:val="0"/>
        <w:numPr>
          <w:ilvl w:val="0"/>
          <w:numId w:val="0"/>
        </w:numPr>
        <w:kinsoku/>
        <w:wordWrap/>
        <w:overflowPunct/>
        <w:topLinePunct w:val="0"/>
        <w:autoSpaceDE/>
        <w:autoSpaceDN/>
        <w:bidi w:val="0"/>
        <w:snapToGrid/>
        <w:spacing w:before="0" w:after="0" w:line="490" w:lineRule="exact"/>
        <w:ind w:firstLine="280" w:firstLineChars="100"/>
        <w:jc w:val="both"/>
        <w:rPr>
          <w:rFonts w:hint="default" w:ascii="仿宋" w:hAnsi="仿宋" w:eastAsia="仿宋" w:cs="仿宋"/>
          <w:b w:val="0"/>
          <w:bCs/>
          <w:color w:val="auto"/>
          <w:sz w:val="28"/>
          <w:szCs w:val="28"/>
          <w:lang w:val="en-US" w:eastAsia="zh-CN"/>
        </w:rPr>
      </w:pPr>
      <w:r>
        <w:rPr>
          <w:rFonts w:hint="eastAsia" w:ascii="仿宋" w:hAnsi="仿宋" w:eastAsia="仿宋" w:cs="仿宋"/>
          <w:b w:val="0"/>
          <w:bCs/>
          <w:color w:val="auto"/>
          <w:sz w:val="28"/>
          <w:szCs w:val="28"/>
          <w:lang w:val="en-US" w:eastAsia="zh-CN"/>
        </w:rPr>
        <w:t xml:space="preserve">（一）采购人：陕西锌业有限公司 </w:t>
      </w:r>
    </w:p>
    <w:p w14:paraId="29D945B0">
      <w:pPr>
        <w:pageBreakBefore w:val="0"/>
        <w:kinsoku/>
        <w:wordWrap/>
        <w:overflowPunct/>
        <w:topLinePunct w:val="0"/>
        <w:autoSpaceDE/>
        <w:autoSpaceDN/>
        <w:bidi w:val="0"/>
        <w:snapToGrid/>
        <w:spacing w:line="490" w:lineRule="exact"/>
        <w:ind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采购项目</w:t>
      </w:r>
      <w:r>
        <w:rPr>
          <w:rFonts w:hint="eastAsia" w:ascii="仿宋" w:hAnsi="仿宋" w:eastAsia="仿宋" w:cs="仿宋"/>
          <w:color w:val="auto"/>
          <w:sz w:val="28"/>
          <w:szCs w:val="28"/>
        </w:rPr>
        <w:t>名称：</w:t>
      </w:r>
      <w:bookmarkStart w:id="4" w:name="_Toc7037"/>
      <w:bookmarkStart w:id="5" w:name="_Toc14565"/>
      <w:bookmarkStart w:id="6" w:name="_Toc33795776"/>
      <w:bookmarkStart w:id="7" w:name="_Toc11471"/>
      <w:r>
        <w:rPr>
          <w:rFonts w:hint="eastAsia" w:ascii="仿宋" w:hAnsi="仿宋" w:eastAsia="仿宋" w:cs="仿宋"/>
          <w:color w:val="auto"/>
          <w:sz w:val="28"/>
          <w:szCs w:val="28"/>
          <w:lang w:eastAsia="zh-CN"/>
        </w:rPr>
        <w:t>陕西锌业有限公司</w:t>
      </w:r>
      <w:r>
        <w:rPr>
          <w:rFonts w:hint="eastAsia" w:ascii="仿宋" w:hAnsi="仿宋" w:eastAsia="仿宋" w:cs="仿宋"/>
          <w:color w:val="auto"/>
          <w:sz w:val="28"/>
          <w:szCs w:val="28"/>
          <w:lang w:val="en-US" w:eastAsia="zh-CN"/>
        </w:rPr>
        <w:t>除氟剂采购项目</w:t>
      </w:r>
      <w:bookmarkEnd w:id="4"/>
      <w:bookmarkEnd w:id="5"/>
      <w:bookmarkEnd w:id="6"/>
      <w:bookmarkEnd w:id="7"/>
      <w:r>
        <w:rPr>
          <w:rFonts w:hint="eastAsia" w:ascii="仿宋" w:hAnsi="仿宋" w:eastAsia="仿宋" w:cs="仿宋"/>
          <w:color w:val="auto"/>
          <w:sz w:val="28"/>
          <w:szCs w:val="28"/>
          <w:lang w:val="en-US" w:eastAsia="zh-CN"/>
        </w:rPr>
        <w:t>。</w:t>
      </w:r>
    </w:p>
    <w:p w14:paraId="11214224">
      <w:pPr>
        <w:pageBreakBefore w:val="0"/>
        <w:kinsoku/>
        <w:wordWrap/>
        <w:overflowPunct/>
        <w:topLinePunct w:val="0"/>
        <w:autoSpaceDE/>
        <w:autoSpaceDN/>
        <w:bidi w:val="0"/>
        <w:snapToGrid/>
        <w:spacing w:line="49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交货时间</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2025年9月30日前，在此期间，如遇采购人检修、减产、生产工艺调整等，采购人根据实际情况适时调整采购量。</w:t>
      </w:r>
    </w:p>
    <w:p w14:paraId="774E62B6">
      <w:pPr>
        <w:pageBreakBefore w:val="0"/>
        <w:kinsoku/>
        <w:wordWrap/>
        <w:overflowPunct/>
        <w:topLinePunct w:val="0"/>
        <w:autoSpaceDE/>
        <w:autoSpaceDN/>
        <w:bidi w:val="0"/>
        <w:snapToGrid/>
        <w:spacing w:line="490" w:lineRule="exact"/>
        <w:ind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（四）交货地点：采购方公司辅材库房（带磅码单、质检单、合格证）。</w:t>
      </w:r>
    </w:p>
    <w:p w14:paraId="389EDD44">
      <w:pPr>
        <w:keepNext w:val="0"/>
        <w:keepLines w:val="0"/>
        <w:pageBreakBefore w:val="0"/>
        <w:numPr>
          <w:ilvl w:val="0"/>
          <w:numId w:val="0"/>
        </w:numPr>
        <w:kinsoku/>
        <w:wordWrap/>
        <w:overflowPunct/>
        <w:topLinePunct w:val="0"/>
        <w:autoSpaceDE/>
        <w:autoSpaceDN/>
        <w:bidi w:val="0"/>
        <w:adjustRightInd/>
        <w:snapToGrid/>
        <w:spacing w:line="490" w:lineRule="exact"/>
        <w:ind w:firstLine="280" w:firstLineChars="1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（五）数量：除氟剂约240吨/月。</w:t>
      </w:r>
    </w:p>
    <w:p w14:paraId="3D4B6E74">
      <w:pPr>
        <w:keepNext w:val="0"/>
        <w:keepLines w:val="0"/>
        <w:pageBreakBefore w:val="0"/>
        <w:widowControl w:val="0"/>
        <w:kinsoku/>
        <w:wordWrap/>
        <w:overflowPunct/>
        <w:topLinePunct w:val="0"/>
        <w:autoSpaceDE/>
        <w:autoSpaceDN/>
        <w:bidi w:val="0"/>
        <w:adjustRightInd w:val="0"/>
        <w:snapToGrid/>
        <w:spacing w:line="490" w:lineRule="exact"/>
        <w:ind w:firstLine="280" w:firstLineChars="100"/>
        <w:jc w:val="both"/>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质量</w:t>
      </w:r>
      <w:r>
        <w:rPr>
          <w:rFonts w:hint="eastAsia" w:ascii="仿宋" w:hAnsi="仿宋" w:eastAsia="仿宋" w:cs="仿宋"/>
          <w:color w:val="auto"/>
          <w:sz w:val="28"/>
          <w:szCs w:val="28"/>
          <w:lang w:val="en-US" w:eastAsia="zh-CN"/>
        </w:rPr>
        <w:t>要求</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除氟后液含氟量&lt;50mg/l时，视为合格。</w:t>
      </w:r>
    </w:p>
    <w:p w14:paraId="4A263A52">
      <w:pPr>
        <w:keepNext w:val="0"/>
        <w:keepLines w:val="0"/>
        <w:pageBreakBefore w:val="0"/>
        <w:widowControl w:val="0"/>
        <w:kinsoku/>
        <w:wordWrap/>
        <w:overflowPunct/>
        <w:topLinePunct w:val="0"/>
        <w:autoSpaceDE/>
        <w:autoSpaceDN/>
        <w:bidi w:val="0"/>
        <w:adjustRightInd w:val="0"/>
        <w:snapToGrid/>
        <w:spacing w:line="490" w:lineRule="exact"/>
        <w:ind w:left="0" w:firstLine="560" w:firstLineChars="200"/>
        <w:jc w:val="both"/>
        <w:textAlignment w:val="baseline"/>
        <w:rPr>
          <w:rFonts w:hint="eastAsia" w:ascii="仿宋" w:hAnsi="仿宋" w:eastAsia="仿宋" w:cs="仿宋"/>
          <w:b w:val="0"/>
          <w:bCs/>
          <w:sz w:val="28"/>
          <w:szCs w:val="28"/>
          <w:lang w:val="en-US" w:eastAsia="zh-CN"/>
        </w:rPr>
      </w:pPr>
      <w:r>
        <w:rPr>
          <w:rFonts w:hint="eastAsia" w:ascii="仿宋" w:hAnsi="仿宋" w:eastAsia="仿宋" w:cs="仿宋"/>
          <w:color w:val="auto"/>
          <w:sz w:val="28"/>
          <w:szCs w:val="28"/>
          <w:lang w:val="en-US" w:eastAsia="zh-CN"/>
        </w:rPr>
        <w:t>1.除氟剂使用介质</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采购方用于锌冶炼湿法氧化锌工序除氟，前液含氟0.1-0.25g/l、含锌110-140g/l、含铁0.05-2.00g/l，PH值4.8-5.4，温度65-70℃。</w:t>
      </w:r>
    </w:p>
    <w:p w14:paraId="0B4DFD63">
      <w:pPr>
        <w:keepNext w:val="0"/>
        <w:keepLines w:val="0"/>
        <w:pageBreakBefore w:val="0"/>
        <w:widowControl w:val="0"/>
        <w:kinsoku/>
        <w:wordWrap/>
        <w:overflowPunct/>
        <w:topLinePunct w:val="0"/>
        <w:autoSpaceDE/>
        <w:autoSpaceDN/>
        <w:bidi w:val="0"/>
        <w:adjustRightInd w:val="0"/>
        <w:snapToGrid/>
        <w:spacing w:line="490" w:lineRule="exact"/>
        <w:ind w:left="0" w:firstLine="560" w:firstLineChars="2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val="en-US" w:eastAsia="zh-CN"/>
        </w:rPr>
        <w:t>2.</w:t>
      </w:r>
      <w:r>
        <w:rPr>
          <w:rFonts w:hint="eastAsia" w:ascii="仿宋" w:hAnsi="仿宋" w:eastAsia="仿宋" w:cs="仿宋"/>
          <w:bCs/>
          <w:color w:val="auto"/>
          <w:sz w:val="28"/>
          <w:szCs w:val="28"/>
        </w:rPr>
        <w:t>如发生质量问题，</w:t>
      </w:r>
      <w:r>
        <w:rPr>
          <w:rFonts w:hint="eastAsia" w:ascii="仿宋" w:hAnsi="仿宋" w:eastAsia="仿宋" w:cs="仿宋"/>
          <w:color w:val="auto"/>
          <w:sz w:val="28"/>
          <w:szCs w:val="28"/>
        </w:rPr>
        <w:t>供</w:t>
      </w:r>
      <w:r>
        <w:rPr>
          <w:rFonts w:hint="eastAsia" w:ascii="仿宋" w:hAnsi="仿宋" w:eastAsia="仿宋" w:cs="仿宋"/>
          <w:color w:val="auto"/>
          <w:sz w:val="28"/>
          <w:szCs w:val="28"/>
          <w:lang w:val="en-US" w:eastAsia="zh-CN"/>
        </w:rPr>
        <w:t>货</w:t>
      </w:r>
      <w:r>
        <w:rPr>
          <w:rFonts w:hint="eastAsia" w:ascii="仿宋" w:hAnsi="仿宋" w:eastAsia="仿宋" w:cs="仿宋"/>
          <w:color w:val="auto"/>
          <w:sz w:val="28"/>
          <w:szCs w:val="28"/>
        </w:rPr>
        <w:t>方</w:t>
      </w:r>
      <w:r>
        <w:rPr>
          <w:rFonts w:hint="eastAsia" w:ascii="仿宋" w:hAnsi="仿宋" w:eastAsia="仿宋" w:cs="仿宋"/>
          <w:bCs/>
          <w:color w:val="auto"/>
          <w:sz w:val="28"/>
          <w:szCs w:val="28"/>
        </w:rPr>
        <w:t>包退、包换，确保</w:t>
      </w:r>
      <w:r>
        <w:rPr>
          <w:rFonts w:hint="eastAsia" w:ascii="仿宋" w:hAnsi="仿宋" w:eastAsia="仿宋" w:cs="仿宋"/>
          <w:bCs/>
          <w:color w:val="auto"/>
          <w:sz w:val="28"/>
          <w:szCs w:val="28"/>
          <w:lang w:val="en-US" w:eastAsia="zh-CN"/>
        </w:rPr>
        <w:t>货物</w:t>
      </w:r>
      <w:r>
        <w:rPr>
          <w:rFonts w:hint="eastAsia" w:ascii="仿宋" w:hAnsi="仿宋" w:eastAsia="仿宋" w:cs="仿宋"/>
          <w:bCs/>
          <w:color w:val="auto"/>
          <w:sz w:val="28"/>
          <w:szCs w:val="28"/>
        </w:rPr>
        <w:t>质量合格率100%</w:t>
      </w:r>
      <w:r>
        <w:rPr>
          <w:rFonts w:hint="eastAsia" w:ascii="仿宋" w:hAnsi="仿宋" w:eastAsia="仿宋" w:cs="仿宋"/>
          <w:bCs/>
          <w:color w:val="auto"/>
          <w:sz w:val="28"/>
          <w:szCs w:val="28"/>
          <w:lang w:eastAsia="zh-CN"/>
        </w:rPr>
        <w:t>。</w:t>
      </w:r>
      <w:bookmarkStart w:id="8" w:name="_Toc14688"/>
      <w:bookmarkStart w:id="9" w:name="_Toc33795778"/>
      <w:bookmarkStart w:id="10" w:name="_Toc29895"/>
      <w:bookmarkStart w:id="11" w:name="_Toc14196"/>
    </w:p>
    <w:p w14:paraId="28D76767">
      <w:pPr>
        <w:keepNext w:val="0"/>
        <w:keepLines w:val="0"/>
        <w:pageBreakBefore w:val="0"/>
        <w:kinsoku/>
        <w:wordWrap/>
        <w:overflowPunct/>
        <w:topLinePunct w:val="0"/>
        <w:autoSpaceDE/>
        <w:autoSpaceDN/>
        <w:bidi w:val="0"/>
        <w:adjustRightInd/>
        <w:snapToGrid/>
        <w:spacing w:line="490" w:lineRule="exact"/>
        <w:ind w:left="513" w:leftChars="114" w:hanging="274" w:hangingChars="98"/>
        <w:textAlignment w:val="auto"/>
        <w:outlineLvl w:val="9"/>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七</w:t>
      </w:r>
      <w:r>
        <w:rPr>
          <w:rFonts w:hint="eastAsia" w:ascii="仿宋" w:hAnsi="仿宋" w:eastAsia="仿宋" w:cs="仿宋"/>
          <w:bCs/>
          <w:color w:val="auto"/>
          <w:sz w:val="28"/>
          <w:szCs w:val="28"/>
          <w:lang w:eastAsia="zh-CN"/>
        </w:rPr>
        <w:t>）运输方式及到达站港和费用负担：</w:t>
      </w:r>
      <w:r>
        <w:rPr>
          <w:rFonts w:hint="eastAsia" w:ascii="仿宋" w:hAnsi="仿宋" w:eastAsia="仿宋" w:cs="仿宋"/>
          <w:b w:val="0"/>
          <w:bCs/>
          <w:sz w:val="28"/>
          <w:szCs w:val="28"/>
        </w:rPr>
        <w:t>汽运</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lang w:val="en-US" w:eastAsia="zh-CN"/>
        </w:rPr>
        <w:t>车辆</w:t>
      </w:r>
      <w:r>
        <w:rPr>
          <w:rFonts w:hint="eastAsia" w:ascii="仿宋" w:hAnsi="仿宋" w:eastAsia="仿宋" w:cs="仿宋"/>
          <w:i w:val="0"/>
          <w:iCs w:val="0"/>
          <w:caps w:val="0"/>
          <w:color w:val="333333"/>
          <w:spacing w:val="0"/>
          <w:sz w:val="28"/>
          <w:szCs w:val="28"/>
          <w:shd w:val="clear" w:fill="FFFFFF"/>
        </w:rPr>
        <w:t>国五标准</w:t>
      </w:r>
      <w:r>
        <w:rPr>
          <w:rFonts w:hint="eastAsia" w:ascii="仿宋" w:hAnsi="仿宋" w:eastAsia="仿宋" w:cs="仿宋"/>
          <w:i w:val="0"/>
          <w:iCs w:val="0"/>
          <w:caps w:val="0"/>
          <w:color w:val="333333"/>
          <w:spacing w:val="0"/>
          <w:sz w:val="28"/>
          <w:szCs w:val="28"/>
          <w:shd w:val="clear" w:fill="FFFFFF"/>
          <w:lang w:val="en-US" w:eastAsia="zh-CN"/>
        </w:rPr>
        <w:t>或以</w:t>
      </w:r>
    </w:p>
    <w:p w14:paraId="3D26B792">
      <w:pPr>
        <w:keepNext w:val="0"/>
        <w:keepLines w:val="0"/>
        <w:pageBreakBefore w:val="0"/>
        <w:kinsoku/>
        <w:wordWrap/>
        <w:overflowPunct/>
        <w:topLinePunct w:val="0"/>
        <w:autoSpaceDE/>
        <w:autoSpaceDN/>
        <w:bidi w:val="0"/>
        <w:adjustRightInd/>
        <w:snapToGrid/>
        <w:spacing w:line="490" w:lineRule="exact"/>
        <w:textAlignment w:val="auto"/>
        <w:outlineLvl w:val="9"/>
        <w:rPr>
          <w:rFonts w:hint="eastAsia" w:ascii="仿宋" w:hAnsi="仿宋" w:eastAsia="仿宋" w:cs="仿宋"/>
          <w:b w:val="0"/>
          <w:bCs/>
          <w:sz w:val="28"/>
          <w:szCs w:val="28"/>
        </w:rPr>
      </w:pPr>
      <w:r>
        <w:rPr>
          <w:rFonts w:hint="eastAsia" w:ascii="仿宋" w:hAnsi="仿宋" w:eastAsia="仿宋" w:cs="仿宋"/>
          <w:i w:val="0"/>
          <w:iCs w:val="0"/>
          <w:caps w:val="0"/>
          <w:color w:val="333333"/>
          <w:spacing w:val="0"/>
          <w:sz w:val="28"/>
          <w:szCs w:val="28"/>
          <w:shd w:val="clear" w:fill="FFFFFF"/>
          <w:lang w:val="en-US" w:eastAsia="zh-CN"/>
        </w:rPr>
        <w:t>上）</w:t>
      </w:r>
      <w:r>
        <w:rPr>
          <w:rFonts w:hint="eastAsia" w:ascii="仿宋" w:hAnsi="仿宋" w:eastAsia="仿宋" w:cs="仿宋"/>
          <w:b w:val="0"/>
          <w:bCs/>
          <w:sz w:val="28"/>
          <w:szCs w:val="28"/>
        </w:rPr>
        <w:t>，费用由</w:t>
      </w:r>
      <w:r>
        <w:rPr>
          <w:rFonts w:hint="eastAsia" w:ascii="仿宋" w:hAnsi="仿宋" w:eastAsia="仿宋" w:cs="仿宋"/>
          <w:b w:val="0"/>
          <w:bCs/>
          <w:sz w:val="28"/>
          <w:szCs w:val="28"/>
          <w:lang w:eastAsia="zh-CN"/>
        </w:rPr>
        <w:t>出卖人</w:t>
      </w:r>
      <w:r>
        <w:rPr>
          <w:rFonts w:hint="eastAsia" w:ascii="仿宋" w:hAnsi="仿宋" w:eastAsia="仿宋" w:cs="仿宋"/>
          <w:b w:val="0"/>
          <w:bCs/>
          <w:sz w:val="28"/>
          <w:szCs w:val="28"/>
        </w:rPr>
        <w:t>承担</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rPr>
        <w:t>运输车辆必须符合国家</w:t>
      </w:r>
      <w:r>
        <w:rPr>
          <w:rFonts w:hint="eastAsia" w:ascii="仿宋" w:hAnsi="仿宋" w:eastAsia="仿宋" w:cs="仿宋"/>
          <w:b w:val="0"/>
          <w:bCs/>
          <w:sz w:val="28"/>
          <w:szCs w:val="28"/>
          <w:lang w:val="en-US" w:eastAsia="zh-CN"/>
        </w:rPr>
        <w:t>环保</w:t>
      </w:r>
      <w:r>
        <w:rPr>
          <w:rFonts w:hint="eastAsia" w:ascii="仿宋" w:hAnsi="仿宋" w:eastAsia="仿宋" w:cs="仿宋"/>
          <w:b w:val="0"/>
          <w:bCs/>
          <w:sz w:val="28"/>
          <w:szCs w:val="28"/>
        </w:rPr>
        <w:t>安全管理需要</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lang w:val="en-US" w:eastAsia="zh-CN"/>
        </w:rPr>
        <w:t>加盖防尘及</w:t>
      </w:r>
      <w:r>
        <w:rPr>
          <w:rFonts w:hint="eastAsia" w:ascii="仿宋" w:hAnsi="仿宋" w:eastAsia="仿宋" w:cs="仿宋"/>
          <w:b w:val="0"/>
          <w:bCs/>
          <w:sz w:val="28"/>
          <w:szCs w:val="28"/>
        </w:rPr>
        <w:t>防火安全相关设备，如灭火器、防火罩等，否则</w:t>
      </w:r>
      <w:r>
        <w:rPr>
          <w:rFonts w:hint="eastAsia" w:ascii="仿宋" w:hAnsi="仿宋" w:eastAsia="仿宋" w:cs="仿宋"/>
          <w:b w:val="0"/>
          <w:bCs/>
          <w:sz w:val="28"/>
          <w:szCs w:val="28"/>
          <w:lang w:eastAsia="zh-CN"/>
        </w:rPr>
        <w:t>不得</w:t>
      </w:r>
      <w:r>
        <w:rPr>
          <w:rFonts w:hint="eastAsia" w:ascii="仿宋" w:hAnsi="仿宋" w:eastAsia="仿宋" w:cs="仿宋"/>
          <w:b w:val="0"/>
          <w:bCs/>
          <w:sz w:val="28"/>
          <w:szCs w:val="28"/>
        </w:rPr>
        <w:t>进入</w:t>
      </w:r>
      <w:r>
        <w:rPr>
          <w:rFonts w:hint="eastAsia" w:ascii="仿宋" w:hAnsi="仿宋" w:eastAsia="仿宋" w:cs="仿宋"/>
          <w:b w:val="0"/>
          <w:bCs/>
          <w:sz w:val="28"/>
          <w:szCs w:val="28"/>
          <w:lang w:eastAsia="zh-CN"/>
        </w:rPr>
        <w:t>买受人</w:t>
      </w:r>
      <w:r>
        <w:rPr>
          <w:rFonts w:hint="eastAsia" w:ascii="仿宋" w:hAnsi="仿宋" w:eastAsia="仿宋" w:cs="仿宋"/>
          <w:b w:val="0"/>
          <w:bCs/>
          <w:sz w:val="28"/>
          <w:szCs w:val="28"/>
        </w:rPr>
        <w:t>公司厂内。</w:t>
      </w:r>
    </w:p>
    <w:p w14:paraId="24BAC03C">
      <w:pPr>
        <w:keepNext w:val="0"/>
        <w:keepLines w:val="0"/>
        <w:pageBreakBefore w:val="0"/>
        <w:widowControl w:val="0"/>
        <w:kinsoku/>
        <w:wordWrap/>
        <w:overflowPunct/>
        <w:topLinePunct w:val="0"/>
        <w:autoSpaceDE/>
        <w:autoSpaceDN/>
        <w:bidi w:val="0"/>
        <w:adjustRightInd w:val="0"/>
        <w:snapToGrid/>
        <w:spacing w:line="490" w:lineRule="exact"/>
        <w:ind w:firstLine="280" w:firstLineChars="1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八</w:t>
      </w:r>
      <w:r>
        <w:rPr>
          <w:rFonts w:hint="eastAsia" w:ascii="仿宋" w:hAnsi="仿宋" w:eastAsia="仿宋" w:cs="仿宋"/>
          <w:bCs/>
          <w:color w:val="auto"/>
          <w:sz w:val="28"/>
          <w:szCs w:val="28"/>
          <w:lang w:eastAsia="zh-CN"/>
        </w:rPr>
        <w:t>）合理损耗及计算方法：无损耗，以采购方计量为准。</w:t>
      </w:r>
    </w:p>
    <w:p w14:paraId="54A46891">
      <w:pPr>
        <w:keepNext w:val="0"/>
        <w:keepLines w:val="0"/>
        <w:pageBreakBefore w:val="0"/>
        <w:widowControl w:val="0"/>
        <w:kinsoku/>
        <w:wordWrap/>
        <w:overflowPunct/>
        <w:topLinePunct w:val="0"/>
        <w:autoSpaceDE/>
        <w:autoSpaceDN/>
        <w:bidi w:val="0"/>
        <w:adjustRightInd/>
        <w:snapToGrid/>
        <w:spacing w:line="490" w:lineRule="exact"/>
        <w:ind w:firstLine="280" w:firstLineChars="100"/>
        <w:jc w:val="left"/>
        <w:textAlignment w:val="auto"/>
        <w:outlineLvl w:val="9"/>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九</w:t>
      </w:r>
      <w:r>
        <w:rPr>
          <w:rFonts w:hint="eastAsia" w:ascii="仿宋" w:hAnsi="仿宋" w:eastAsia="仿宋" w:cs="仿宋"/>
          <w:bCs/>
          <w:color w:val="auto"/>
          <w:sz w:val="28"/>
          <w:szCs w:val="28"/>
          <w:lang w:eastAsia="zh-CN"/>
        </w:rPr>
        <w:t>）包装标准，包装物的供应及回收：</w:t>
      </w:r>
      <w:r>
        <w:rPr>
          <w:rFonts w:hint="eastAsia" w:ascii="仿宋" w:hAnsi="仿宋" w:eastAsia="仿宋" w:cs="仿宋"/>
          <w:bCs/>
          <w:color w:val="auto"/>
          <w:sz w:val="28"/>
          <w:szCs w:val="28"/>
          <w:lang w:val="en-US" w:eastAsia="zh-CN"/>
        </w:rPr>
        <w:t>袋装，包装物不回收</w:t>
      </w:r>
      <w:r>
        <w:rPr>
          <w:rFonts w:hint="eastAsia" w:ascii="仿宋" w:hAnsi="仿宋" w:eastAsia="仿宋" w:cs="仿宋"/>
          <w:b w:val="0"/>
          <w:bCs w:val="0"/>
          <w:sz w:val="28"/>
          <w:szCs w:val="28"/>
          <w:highlight w:val="none"/>
          <w:lang w:val="en-US" w:eastAsia="zh-CN"/>
        </w:rPr>
        <w:t>。</w:t>
      </w:r>
    </w:p>
    <w:p w14:paraId="66177F4C">
      <w:pPr>
        <w:keepNext w:val="0"/>
        <w:keepLines w:val="0"/>
        <w:pageBreakBefore w:val="0"/>
        <w:widowControl w:val="0"/>
        <w:kinsoku/>
        <w:wordWrap/>
        <w:overflowPunct/>
        <w:topLinePunct w:val="0"/>
        <w:autoSpaceDE/>
        <w:autoSpaceDN/>
        <w:bidi w:val="0"/>
        <w:adjustRightInd w:val="0"/>
        <w:snapToGrid/>
        <w:spacing w:line="490" w:lineRule="exact"/>
        <w:ind w:firstLine="280" w:firstLineChars="1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十</w:t>
      </w:r>
      <w:r>
        <w:rPr>
          <w:rFonts w:hint="eastAsia" w:ascii="仿宋" w:hAnsi="仿宋" w:eastAsia="仿宋" w:cs="仿宋"/>
          <w:bCs/>
          <w:color w:val="auto"/>
          <w:sz w:val="28"/>
          <w:szCs w:val="28"/>
          <w:lang w:eastAsia="zh-CN"/>
        </w:rPr>
        <w:t>）验收标准、方法：依据本</w:t>
      </w:r>
      <w:r>
        <w:rPr>
          <w:rFonts w:hint="eastAsia" w:ascii="仿宋" w:hAnsi="仿宋" w:eastAsia="仿宋" w:cs="仿宋"/>
          <w:bCs/>
          <w:color w:val="auto"/>
          <w:sz w:val="28"/>
          <w:szCs w:val="28"/>
          <w:lang w:val="en-US" w:eastAsia="zh-CN"/>
        </w:rPr>
        <w:t>条</w:t>
      </w:r>
      <w:r>
        <w:rPr>
          <w:rFonts w:hint="eastAsia" w:ascii="仿宋" w:hAnsi="仿宋" w:eastAsia="仿宋" w:cs="仿宋"/>
          <w:bCs/>
          <w:color w:val="auto"/>
          <w:sz w:val="28"/>
          <w:szCs w:val="28"/>
          <w:lang w:eastAsia="zh-CN"/>
        </w:rPr>
        <w:t>第</w:t>
      </w:r>
      <w:r>
        <w:rPr>
          <w:rFonts w:hint="eastAsia" w:ascii="仿宋" w:hAnsi="仿宋" w:eastAsia="仿宋" w:cs="仿宋"/>
          <w:bCs/>
          <w:color w:val="auto"/>
          <w:sz w:val="28"/>
          <w:szCs w:val="28"/>
          <w:lang w:val="en-US" w:eastAsia="zh-CN"/>
        </w:rPr>
        <w:t>六款质量标准</w:t>
      </w:r>
      <w:r>
        <w:rPr>
          <w:rFonts w:hint="eastAsia" w:ascii="仿宋" w:hAnsi="仿宋" w:eastAsia="仿宋" w:cs="仿宋"/>
          <w:bCs/>
          <w:color w:val="auto"/>
          <w:sz w:val="28"/>
          <w:szCs w:val="28"/>
          <w:lang w:eastAsia="zh-CN"/>
        </w:rPr>
        <w:t>验收，双方共同采样，样品一式三份，双方各持一份，留仲裁样一份，以采购方化验为准结算，如一方对质量有异议，可在交货之日起7</w:t>
      </w:r>
      <w:r>
        <w:rPr>
          <w:rFonts w:hint="eastAsia" w:ascii="仿宋" w:hAnsi="仿宋" w:eastAsia="仿宋" w:cs="仿宋"/>
          <w:bCs/>
          <w:color w:val="auto"/>
          <w:sz w:val="28"/>
          <w:szCs w:val="28"/>
          <w:lang w:val="en-US" w:eastAsia="zh-CN"/>
        </w:rPr>
        <w:t>日</w:t>
      </w:r>
      <w:r>
        <w:rPr>
          <w:rFonts w:hint="eastAsia" w:ascii="仿宋" w:hAnsi="仿宋" w:eastAsia="仿宋" w:cs="仿宋"/>
          <w:bCs/>
          <w:color w:val="auto"/>
          <w:sz w:val="28"/>
          <w:szCs w:val="28"/>
          <w:lang w:eastAsia="zh-CN"/>
        </w:rPr>
        <w:t>内向有资质机构提请仲裁。</w:t>
      </w:r>
    </w:p>
    <w:p w14:paraId="72D45486">
      <w:pPr>
        <w:keepNext w:val="0"/>
        <w:keepLines w:val="0"/>
        <w:pageBreakBefore w:val="0"/>
        <w:widowControl w:val="0"/>
        <w:kinsoku/>
        <w:wordWrap/>
        <w:overflowPunct/>
        <w:topLinePunct w:val="0"/>
        <w:autoSpaceDE/>
        <w:autoSpaceDN/>
        <w:bidi w:val="0"/>
        <w:adjustRightInd/>
        <w:snapToGrid/>
        <w:spacing w:line="490" w:lineRule="exact"/>
        <w:ind w:firstLine="280" w:firstLineChars="100"/>
        <w:textAlignment w:val="auto"/>
        <w:outlineLvl w:val="9"/>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十一</w:t>
      </w:r>
      <w:r>
        <w:rPr>
          <w:rFonts w:hint="eastAsia" w:ascii="仿宋" w:hAnsi="仿宋" w:eastAsia="仿宋" w:cs="仿宋"/>
          <w:bCs/>
          <w:color w:val="auto"/>
          <w:sz w:val="28"/>
          <w:szCs w:val="28"/>
          <w:lang w:eastAsia="zh-CN"/>
        </w:rPr>
        <w:t>）结算、标准、</w:t>
      </w:r>
      <w:r>
        <w:rPr>
          <w:rFonts w:hint="eastAsia" w:ascii="仿宋" w:hAnsi="仿宋" w:eastAsia="仿宋" w:cs="仿宋"/>
          <w:bCs/>
          <w:color w:val="auto"/>
          <w:sz w:val="28"/>
          <w:szCs w:val="28"/>
          <w:lang w:val="en-US" w:eastAsia="zh-CN"/>
        </w:rPr>
        <w:t>付款</w:t>
      </w:r>
      <w:r>
        <w:rPr>
          <w:rFonts w:hint="eastAsia" w:ascii="仿宋" w:hAnsi="仿宋" w:eastAsia="仿宋" w:cs="仿宋"/>
          <w:bCs/>
          <w:color w:val="auto"/>
          <w:sz w:val="28"/>
          <w:szCs w:val="28"/>
          <w:lang w:eastAsia="zh-CN"/>
        </w:rPr>
        <w:t>方式及期限：</w:t>
      </w:r>
    </w:p>
    <w:p w14:paraId="5DFEA5A5">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outlineLvl w:val="9"/>
        <w:rPr>
          <w:rFonts w:hint="eastAsia" w:ascii="仿宋" w:hAnsi="仿宋" w:eastAsia="仿宋" w:cs="仿宋"/>
          <w:bCs/>
          <w:color w:val="auto"/>
          <w:sz w:val="28"/>
          <w:szCs w:val="28"/>
          <w:lang w:val="en-US" w:eastAsia="zh-CN"/>
        </w:rPr>
      </w:pPr>
      <w:r>
        <w:rPr>
          <w:rFonts w:hint="eastAsia" w:ascii="仿宋" w:hAnsi="仿宋" w:eastAsia="仿宋" w:cs="仿宋"/>
          <w:bCs/>
          <w:color w:val="auto"/>
          <w:sz w:val="28"/>
          <w:szCs w:val="28"/>
          <w:lang w:val="en-US" w:eastAsia="zh-CN"/>
        </w:rPr>
        <w:t>1、</w:t>
      </w:r>
      <w:r>
        <w:rPr>
          <w:rFonts w:hint="eastAsia" w:ascii="仿宋" w:hAnsi="仿宋" w:eastAsia="仿宋" w:cs="仿宋"/>
          <w:bCs/>
          <w:color w:val="auto"/>
          <w:sz w:val="28"/>
          <w:szCs w:val="28"/>
          <w:lang w:eastAsia="zh-CN"/>
        </w:rPr>
        <w:t>结算标准</w:t>
      </w:r>
    </w:p>
    <w:p w14:paraId="4EA8FCFA">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outlineLvl w:val="9"/>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val="en-US" w:eastAsia="zh-CN"/>
        </w:rPr>
        <w:t>采购方根据日平均</w:t>
      </w:r>
      <w:r>
        <w:rPr>
          <w:rFonts w:hint="eastAsia" w:ascii="仿宋" w:hAnsi="仿宋" w:eastAsia="仿宋" w:cs="仿宋"/>
          <w:bCs/>
          <w:color w:val="auto"/>
          <w:sz w:val="28"/>
          <w:szCs w:val="28"/>
          <w:lang w:eastAsia="zh-CN"/>
        </w:rPr>
        <w:t>除氟剂后液</w:t>
      </w:r>
      <w:r>
        <w:rPr>
          <w:rFonts w:hint="eastAsia" w:ascii="仿宋" w:hAnsi="仿宋" w:eastAsia="仿宋" w:cs="仿宋"/>
          <w:bCs/>
          <w:color w:val="auto"/>
          <w:sz w:val="28"/>
          <w:szCs w:val="28"/>
          <w:lang w:val="en-US" w:eastAsia="zh-CN"/>
        </w:rPr>
        <w:t>质检单，平均算出月</w:t>
      </w:r>
      <w:r>
        <w:rPr>
          <w:rFonts w:hint="eastAsia" w:ascii="仿宋" w:hAnsi="仿宋" w:eastAsia="仿宋" w:cs="仿宋"/>
          <w:bCs/>
          <w:color w:val="auto"/>
          <w:sz w:val="28"/>
          <w:szCs w:val="28"/>
          <w:lang w:eastAsia="zh-CN"/>
        </w:rPr>
        <w:t>除氟剂后液</w:t>
      </w:r>
      <w:r>
        <w:rPr>
          <w:rFonts w:hint="eastAsia" w:ascii="仿宋" w:hAnsi="仿宋" w:eastAsia="仿宋" w:cs="仿宋"/>
          <w:bCs/>
          <w:color w:val="auto"/>
          <w:sz w:val="28"/>
          <w:szCs w:val="28"/>
          <w:lang w:val="en-US" w:eastAsia="zh-CN"/>
        </w:rPr>
        <w:t>含</w:t>
      </w:r>
      <w:r>
        <w:rPr>
          <w:rFonts w:hint="eastAsia" w:ascii="仿宋" w:hAnsi="仿宋" w:eastAsia="仿宋" w:cs="仿宋"/>
          <w:bCs/>
          <w:color w:val="auto"/>
          <w:sz w:val="28"/>
          <w:szCs w:val="28"/>
          <w:lang w:eastAsia="zh-CN"/>
        </w:rPr>
        <w:t>氟</w:t>
      </w:r>
      <w:r>
        <w:rPr>
          <w:rFonts w:hint="eastAsia" w:ascii="仿宋" w:hAnsi="仿宋" w:eastAsia="仿宋" w:cs="仿宋"/>
          <w:bCs/>
          <w:color w:val="auto"/>
          <w:sz w:val="28"/>
          <w:szCs w:val="28"/>
          <w:lang w:val="en-US" w:eastAsia="zh-CN"/>
        </w:rPr>
        <w:t>量。</w:t>
      </w:r>
      <w:r>
        <w:rPr>
          <w:rFonts w:hint="eastAsia" w:ascii="仿宋" w:hAnsi="仿宋" w:eastAsia="仿宋" w:cs="仿宋"/>
          <w:bCs/>
          <w:color w:val="auto"/>
          <w:sz w:val="28"/>
          <w:szCs w:val="28"/>
          <w:lang w:eastAsia="zh-CN"/>
        </w:rPr>
        <w:t xml:space="preserve">以除氟剂后液 </w:t>
      </w:r>
      <w:r>
        <w:rPr>
          <w:rFonts w:hint="eastAsia" w:ascii="仿宋" w:hAnsi="仿宋" w:eastAsia="仿宋" w:cs="仿宋"/>
          <w:bCs/>
          <w:color w:val="auto"/>
          <w:sz w:val="28"/>
          <w:szCs w:val="28"/>
          <w:lang w:val="en-US" w:eastAsia="zh-CN"/>
        </w:rPr>
        <w:t>5</w:t>
      </w:r>
      <w:r>
        <w:rPr>
          <w:rFonts w:hint="eastAsia" w:ascii="仿宋" w:hAnsi="仿宋" w:eastAsia="仿宋" w:cs="仿宋"/>
          <w:bCs/>
          <w:color w:val="auto"/>
          <w:sz w:val="28"/>
          <w:szCs w:val="28"/>
          <w:lang w:eastAsia="zh-CN"/>
        </w:rPr>
        <w:t>0mg/l为基准，</w:t>
      </w:r>
      <w:r>
        <w:rPr>
          <w:rFonts w:hint="eastAsia" w:ascii="仿宋" w:hAnsi="仿宋" w:eastAsia="仿宋" w:cs="仿宋"/>
          <w:bCs/>
          <w:color w:val="auto"/>
          <w:sz w:val="28"/>
          <w:szCs w:val="28"/>
          <w:lang w:val="en-US" w:eastAsia="zh-CN"/>
        </w:rPr>
        <w:t>经报价方、采购方确认后（报价方可不定期到采购方查看日</w:t>
      </w:r>
      <w:r>
        <w:rPr>
          <w:rFonts w:hint="eastAsia" w:ascii="仿宋" w:hAnsi="仿宋" w:eastAsia="仿宋" w:cs="仿宋"/>
          <w:bCs/>
          <w:color w:val="auto"/>
          <w:sz w:val="28"/>
          <w:szCs w:val="28"/>
          <w:lang w:eastAsia="zh-CN"/>
        </w:rPr>
        <w:t>除氟剂后液</w:t>
      </w:r>
      <w:r>
        <w:rPr>
          <w:rFonts w:hint="eastAsia" w:ascii="仿宋" w:hAnsi="仿宋" w:eastAsia="仿宋" w:cs="仿宋"/>
          <w:bCs/>
          <w:color w:val="auto"/>
          <w:sz w:val="28"/>
          <w:szCs w:val="28"/>
          <w:lang w:val="en-US" w:eastAsia="zh-CN"/>
        </w:rPr>
        <w:t>质检单，也可参与生产过程的取样、分析），根据采购方质检部门出具的</w:t>
      </w:r>
      <w:r>
        <w:rPr>
          <w:rFonts w:hint="eastAsia" w:ascii="仿宋" w:hAnsi="仿宋" w:eastAsia="仿宋" w:cs="仿宋"/>
          <w:bCs/>
          <w:color w:val="auto"/>
          <w:sz w:val="28"/>
          <w:szCs w:val="28"/>
          <w:lang w:eastAsia="zh-CN"/>
        </w:rPr>
        <w:t>除氟剂后液</w:t>
      </w:r>
      <w:r>
        <w:rPr>
          <w:rFonts w:hint="eastAsia" w:ascii="仿宋" w:hAnsi="仿宋" w:eastAsia="仿宋" w:cs="仿宋"/>
          <w:bCs/>
          <w:color w:val="auto"/>
          <w:sz w:val="28"/>
          <w:szCs w:val="28"/>
          <w:lang w:val="en-US" w:eastAsia="zh-CN"/>
        </w:rPr>
        <w:t>月平均数据进行批量结算</w:t>
      </w:r>
      <w:r>
        <w:rPr>
          <w:rFonts w:hint="eastAsia" w:ascii="仿宋" w:hAnsi="仿宋" w:eastAsia="仿宋" w:cs="仿宋"/>
          <w:bCs/>
          <w:color w:val="auto"/>
          <w:sz w:val="28"/>
          <w:szCs w:val="28"/>
          <w:lang w:eastAsia="zh-CN"/>
        </w:rPr>
        <w:t>。</w:t>
      </w:r>
    </w:p>
    <w:p w14:paraId="16A63A29">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outlineLvl w:val="9"/>
        <w:rPr>
          <w:rFonts w:hint="default" w:ascii="仿宋" w:hAnsi="仿宋" w:eastAsia="仿宋" w:cs="仿宋"/>
          <w:bCs/>
          <w:color w:val="auto"/>
          <w:sz w:val="28"/>
          <w:szCs w:val="28"/>
          <w:lang w:val="en-US" w:eastAsia="zh-CN"/>
        </w:rPr>
      </w:pPr>
      <w:r>
        <w:rPr>
          <w:rFonts w:hint="eastAsia" w:ascii="仿宋" w:hAnsi="仿宋" w:eastAsia="仿宋" w:cs="仿宋"/>
          <w:bCs/>
          <w:color w:val="auto"/>
          <w:sz w:val="28"/>
          <w:szCs w:val="28"/>
          <w:lang w:val="en-US" w:eastAsia="zh-CN"/>
        </w:rPr>
        <w:t>2、结算细则</w:t>
      </w:r>
    </w:p>
    <w:p w14:paraId="24EFEEE6">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outlineLvl w:val="9"/>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当</w:t>
      </w:r>
      <w:r>
        <w:rPr>
          <w:rFonts w:hint="eastAsia" w:ascii="仿宋" w:hAnsi="仿宋" w:eastAsia="仿宋" w:cs="仿宋"/>
          <w:bCs/>
          <w:color w:val="auto"/>
          <w:sz w:val="28"/>
          <w:szCs w:val="28"/>
          <w:lang w:val="en-US" w:eastAsia="zh-CN"/>
        </w:rPr>
        <w:t>5</w:t>
      </w:r>
      <w:r>
        <w:rPr>
          <w:rFonts w:hint="eastAsia" w:ascii="仿宋" w:hAnsi="仿宋" w:eastAsia="仿宋" w:cs="仿宋"/>
          <w:bCs/>
          <w:color w:val="auto"/>
          <w:sz w:val="28"/>
          <w:szCs w:val="28"/>
          <w:lang w:eastAsia="zh-CN"/>
        </w:rPr>
        <w:t>0mg/</w:t>
      </w:r>
      <w:r>
        <w:rPr>
          <w:rFonts w:hint="eastAsia" w:ascii="仿宋" w:hAnsi="仿宋" w:eastAsia="仿宋" w:cs="仿宋"/>
          <w:bCs/>
          <w:color w:val="auto"/>
          <w:sz w:val="28"/>
          <w:szCs w:val="28"/>
          <w:lang w:val="en-US" w:eastAsia="zh-CN"/>
        </w:rPr>
        <w:t>l</w:t>
      </w:r>
      <w:r>
        <w:rPr>
          <w:rFonts w:hint="eastAsia" w:ascii="仿宋" w:hAnsi="仿宋" w:eastAsia="仿宋" w:cs="仿宋"/>
          <w:bCs/>
          <w:color w:val="auto"/>
          <w:sz w:val="28"/>
          <w:szCs w:val="28"/>
          <w:lang w:eastAsia="zh-CN"/>
        </w:rPr>
        <w:t>&lt;后液含氟量≤</w:t>
      </w:r>
      <w:r>
        <w:rPr>
          <w:rFonts w:hint="eastAsia" w:ascii="仿宋" w:hAnsi="仿宋" w:eastAsia="仿宋" w:cs="仿宋"/>
          <w:bCs/>
          <w:color w:val="auto"/>
          <w:sz w:val="28"/>
          <w:szCs w:val="28"/>
          <w:lang w:val="en-US" w:eastAsia="zh-CN"/>
        </w:rPr>
        <w:t>6</w:t>
      </w:r>
      <w:r>
        <w:rPr>
          <w:rFonts w:hint="eastAsia" w:ascii="仿宋" w:hAnsi="仿宋" w:eastAsia="仿宋" w:cs="仿宋"/>
          <w:bCs/>
          <w:color w:val="auto"/>
          <w:sz w:val="28"/>
          <w:szCs w:val="28"/>
          <w:lang w:eastAsia="zh-CN"/>
        </w:rPr>
        <w:t xml:space="preserve">0mg/1时,按 100元/吨扣减货款: </w:t>
      </w:r>
      <w:r>
        <w:rPr>
          <w:rFonts w:hint="eastAsia" w:ascii="仿宋" w:hAnsi="仿宋" w:eastAsia="仿宋" w:cs="仿宋"/>
          <w:bCs/>
          <w:color w:val="auto"/>
          <w:sz w:val="28"/>
          <w:szCs w:val="28"/>
          <w:lang w:val="en-US" w:eastAsia="zh-CN"/>
        </w:rPr>
        <w:t>60</w:t>
      </w:r>
      <w:r>
        <w:rPr>
          <w:rFonts w:hint="eastAsia" w:ascii="仿宋" w:hAnsi="仿宋" w:eastAsia="仿宋" w:cs="仿宋"/>
          <w:bCs/>
          <w:color w:val="auto"/>
          <w:sz w:val="28"/>
          <w:szCs w:val="28"/>
          <w:lang w:eastAsia="zh-CN"/>
        </w:rPr>
        <w:t>mg/</w:t>
      </w:r>
      <w:r>
        <w:rPr>
          <w:rFonts w:hint="eastAsia" w:ascii="仿宋" w:hAnsi="仿宋" w:eastAsia="仿宋" w:cs="仿宋"/>
          <w:bCs/>
          <w:color w:val="auto"/>
          <w:sz w:val="28"/>
          <w:szCs w:val="28"/>
          <w:lang w:val="en-US" w:eastAsia="zh-CN"/>
        </w:rPr>
        <w:t>l</w:t>
      </w:r>
      <w:r>
        <w:rPr>
          <w:rFonts w:hint="eastAsia" w:ascii="仿宋" w:hAnsi="仿宋" w:eastAsia="仿宋" w:cs="仿宋"/>
          <w:bCs/>
          <w:color w:val="auto"/>
          <w:sz w:val="28"/>
          <w:szCs w:val="28"/>
          <w:lang w:eastAsia="zh-CN"/>
        </w:rPr>
        <w:t>&lt;后液含氟量≤</w:t>
      </w:r>
      <w:r>
        <w:rPr>
          <w:rFonts w:hint="eastAsia" w:ascii="仿宋" w:hAnsi="仿宋" w:eastAsia="仿宋" w:cs="仿宋"/>
          <w:bCs/>
          <w:color w:val="auto"/>
          <w:sz w:val="28"/>
          <w:szCs w:val="28"/>
          <w:lang w:val="en-US" w:eastAsia="zh-CN"/>
        </w:rPr>
        <w:t>7</w:t>
      </w:r>
      <w:r>
        <w:rPr>
          <w:rFonts w:hint="eastAsia" w:ascii="仿宋" w:hAnsi="仿宋" w:eastAsia="仿宋" w:cs="仿宋"/>
          <w:bCs/>
          <w:color w:val="auto"/>
          <w:sz w:val="28"/>
          <w:szCs w:val="28"/>
          <w:lang w:eastAsia="zh-CN"/>
        </w:rPr>
        <w:t>0mg/</w:t>
      </w:r>
      <w:r>
        <w:rPr>
          <w:rFonts w:hint="eastAsia" w:ascii="仿宋" w:hAnsi="仿宋" w:eastAsia="仿宋" w:cs="仿宋"/>
          <w:bCs/>
          <w:color w:val="auto"/>
          <w:sz w:val="28"/>
          <w:szCs w:val="28"/>
          <w:lang w:val="en-US" w:eastAsia="zh-CN"/>
        </w:rPr>
        <w:t>l</w:t>
      </w:r>
      <w:r>
        <w:rPr>
          <w:rFonts w:hint="eastAsia" w:ascii="仿宋" w:hAnsi="仿宋" w:eastAsia="仿宋" w:cs="仿宋"/>
          <w:bCs/>
          <w:color w:val="auto"/>
          <w:sz w:val="28"/>
          <w:szCs w:val="28"/>
          <w:lang w:eastAsia="zh-CN"/>
        </w:rPr>
        <w:t>时，按 200元/吨扣减货款 ;当后液含氟量</w:t>
      </w:r>
      <w:r>
        <w:rPr>
          <w:rFonts w:hint="eastAsia" w:ascii="仿宋" w:hAnsi="仿宋" w:eastAsia="仿宋" w:cs="仿宋"/>
          <w:bCs/>
          <w:color w:val="auto"/>
          <w:sz w:val="28"/>
          <w:szCs w:val="28"/>
          <w:lang w:val="en-US" w:eastAsia="zh-CN"/>
        </w:rPr>
        <w:t>7</w:t>
      </w:r>
      <w:r>
        <w:rPr>
          <w:rFonts w:hint="eastAsia" w:ascii="仿宋" w:hAnsi="仿宋" w:eastAsia="仿宋" w:cs="仿宋"/>
          <w:bCs/>
          <w:color w:val="auto"/>
          <w:sz w:val="28"/>
          <w:szCs w:val="28"/>
          <w:lang w:eastAsia="zh-CN"/>
        </w:rPr>
        <w:t>0mg/1&lt;后液含氟量≤</w:t>
      </w:r>
      <w:r>
        <w:rPr>
          <w:rFonts w:hint="eastAsia" w:ascii="仿宋" w:hAnsi="仿宋" w:eastAsia="仿宋" w:cs="仿宋"/>
          <w:bCs/>
          <w:color w:val="auto"/>
          <w:sz w:val="28"/>
          <w:szCs w:val="28"/>
          <w:lang w:val="en-US" w:eastAsia="zh-CN"/>
        </w:rPr>
        <w:t>80</w:t>
      </w:r>
      <w:r>
        <w:rPr>
          <w:rFonts w:hint="eastAsia" w:ascii="仿宋" w:hAnsi="仿宋" w:eastAsia="仿宋" w:cs="仿宋"/>
          <w:bCs/>
          <w:color w:val="auto"/>
          <w:sz w:val="28"/>
          <w:szCs w:val="28"/>
          <w:lang w:eastAsia="zh-CN"/>
        </w:rPr>
        <w:t>mg/l时，按3</w:t>
      </w:r>
      <w:r>
        <w:rPr>
          <w:rFonts w:hint="eastAsia" w:ascii="仿宋" w:hAnsi="仿宋" w:eastAsia="仿宋" w:cs="仿宋"/>
          <w:bCs/>
          <w:color w:val="auto"/>
          <w:sz w:val="28"/>
          <w:szCs w:val="28"/>
          <w:lang w:val="en-US" w:eastAsia="zh-CN"/>
        </w:rPr>
        <w:t>0</w:t>
      </w:r>
      <w:r>
        <w:rPr>
          <w:rFonts w:hint="eastAsia" w:ascii="仿宋" w:hAnsi="仿宋" w:eastAsia="仿宋" w:cs="仿宋"/>
          <w:bCs/>
          <w:color w:val="auto"/>
          <w:sz w:val="28"/>
          <w:szCs w:val="28"/>
          <w:lang w:eastAsia="zh-CN"/>
        </w:rPr>
        <w:t>0元/吨扣减货款;当后液含氟量</w:t>
      </w:r>
      <w:r>
        <w:rPr>
          <w:rFonts w:hint="eastAsia" w:ascii="仿宋" w:hAnsi="仿宋" w:eastAsia="仿宋" w:cs="仿宋"/>
          <w:bCs/>
          <w:color w:val="auto"/>
          <w:sz w:val="28"/>
          <w:szCs w:val="28"/>
          <w:lang w:val="en-US" w:eastAsia="zh-CN"/>
        </w:rPr>
        <w:t>8</w:t>
      </w:r>
      <w:r>
        <w:rPr>
          <w:rFonts w:hint="eastAsia" w:ascii="仿宋" w:hAnsi="仿宋" w:eastAsia="仿宋" w:cs="仿宋"/>
          <w:bCs/>
          <w:color w:val="auto"/>
          <w:sz w:val="28"/>
          <w:szCs w:val="28"/>
          <w:lang w:eastAsia="zh-CN"/>
        </w:rPr>
        <w:t>0mg/1&lt;后液含氟量≤</w:t>
      </w:r>
      <w:r>
        <w:rPr>
          <w:rFonts w:hint="eastAsia" w:ascii="仿宋" w:hAnsi="仿宋" w:eastAsia="仿宋" w:cs="仿宋"/>
          <w:bCs/>
          <w:color w:val="auto"/>
          <w:sz w:val="28"/>
          <w:szCs w:val="28"/>
          <w:lang w:val="en-US" w:eastAsia="zh-CN"/>
        </w:rPr>
        <w:t>95</w:t>
      </w:r>
      <w:r>
        <w:rPr>
          <w:rFonts w:hint="eastAsia" w:ascii="仿宋" w:hAnsi="仿宋" w:eastAsia="仿宋" w:cs="仿宋"/>
          <w:bCs/>
          <w:color w:val="auto"/>
          <w:sz w:val="28"/>
          <w:szCs w:val="28"/>
          <w:lang w:eastAsia="zh-CN"/>
        </w:rPr>
        <w:t>mg/l时，按</w:t>
      </w:r>
      <w:r>
        <w:rPr>
          <w:rFonts w:hint="eastAsia" w:ascii="仿宋" w:hAnsi="仿宋" w:eastAsia="仿宋" w:cs="仿宋"/>
          <w:bCs/>
          <w:color w:val="auto"/>
          <w:sz w:val="28"/>
          <w:szCs w:val="28"/>
          <w:lang w:val="en-US" w:eastAsia="zh-CN"/>
        </w:rPr>
        <w:t>40</w:t>
      </w:r>
      <w:r>
        <w:rPr>
          <w:rFonts w:hint="eastAsia" w:ascii="仿宋" w:hAnsi="仿宋" w:eastAsia="仿宋" w:cs="仿宋"/>
          <w:bCs/>
          <w:color w:val="auto"/>
          <w:sz w:val="28"/>
          <w:szCs w:val="28"/>
          <w:lang w:eastAsia="zh-CN"/>
        </w:rPr>
        <w:t>0元/吨扣减货款;当后液含氟量&gt;95mg/1时，对入库已使用部分按合同单价 10%结算，未使用部分作退货处理</w:t>
      </w:r>
      <w:r>
        <w:rPr>
          <w:rFonts w:hint="eastAsia" w:ascii="仿宋" w:hAnsi="仿宋" w:eastAsia="仿宋" w:cs="仿宋"/>
          <w:bCs/>
          <w:color w:val="auto"/>
          <w:sz w:val="28"/>
          <w:szCs w:val="28"/>
          <w:lang w:val="en-US" w:eastAsia="zh-CN"/>
        </w:rPr>
        <w:t>,</w:t>
      </w:r>
      <w:r>
        <w:rPr>
          <w:rFonts w:hint="eastAsia" w:ascii="仿宋" w:hAnsi="仿宋" w:eastAsia="仿宋" w:cs="仿宋"/>
          <w:bCs/>
          <w:color w:val="auto"/>
          <w:sz w:val="28"/>
          <w:szCs w:val="28"/>
          <w:lang w:eastAsia="zh-CN"/>
        </w:rPr>
        <w:t>费用及运输由</w:t>
      </w:r>
      <w:r>
        <w:rPr>
          <w:rFonts w:hint="eastAsia" w:ascii="仿宋" w:hAnsi="仿宋" w:eastAsia="仿宋" w:cs="仿宋"/>
          <w:bCs/>
          <w:color w:val="auto"/>
          <w:sz w:val="28"/>
          <w:szCs w:val="28"/>
          <w:lang w:val="en-US" w:eastAsia="zh-CN"/>
        </w:rPr>
        <w:t>报价方</w:t>
      </w:r>
      <w:r>
        <w:rPr>
          <w:rFonts w:hint="eastAsia" w:ascii="仿宋" w:hAnsi="仿宋" w:eastAsia="仿宋" w:cs="仿宋"/>
          <w:bCs/>
          <w:color w:val="auto"/>
          <w:sz w:val="28"/>
          <w:szCs w:val="28"/>
          <w:lang w:eastAsia="zh-CN"/>
        </w:rPr>
        <w:t>方自理。</w:t>
      </w:r>
    </w:p>
    <w:p w14:paraId="0EFE235C">
      <w:pPr>
        <w:keepNext w:val="0"/>
        <w:keepLines w:val="0"/>
        <w:pageBreakBefore w:val="0"/>
        <w:widowControl w:val="0"/>
        <w:numPr>
          <w:ilvl w:val="0"/>
          <w:numId w:val="1"/>
        </w:numPr>
        <w:kinsoku/>
        <w:wordWrap/>
        <w:overflowPunct/>
        <w:topLinePunct w:val="0"/>
        <w:autoSpaceDE/>
        <w:autoSpaceDN/>
        <w:bidi w:val="0"/>
        <w:adjustRightInd/>
        <w:snapToGrid/>
        <w:spacing w:line="490" w:lineRule="exact"/>
        <w:ind w:firstLine="560" w:firstLineChars="200"/>
        <w:textAlignment w:val="auto"/>
        <w:outlineLvl w:val="9"/>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val="en-US" w:eastAsia="zh-CN"/>
        </w:rPr>
        <w:t>付款</w:t>
      </w:r>
      <w:r>
        <w:rPr>
          <w:rFonts w:hint="eastAsia" w:ascii="仿宋" w:hAnsi="仿宋" w:eastAsia="仿宋" w:cs="仿宋"/>
          <w:bCs/>
          <w:color w:val="auto"/>
          <w:sz w:val="28"/>
          <w:szCs w:val="28"/>
          <w:lang w:eastAsia="zh-CN"/>
        </w:rPr>
        <w:t>方式及期限</w:t>
      </w:r>
    </w:p>
    <w:p w14:paraId="734F8F6A">
      <w:pPr>
        <w:keepNext w:val="0"/>
        <w:keepLines w:val="0"/>
        <w:pageBreakBefore w:val="0"/>
        <w:widowControl w:val="0"/>
        <w:kinsoku/>
        <w:wordWrap/>
        <w:overflowPunct/>
        <w:topLinePunct w:val="0"/>
        <w:autoSpaceDE/>
        <w:autoSpaceDN/>
        <w:bidi w:val="0"/>
        <w:adjustRightInd/>
        <w:snapToGrid/>
        <w:spacing w:line="490" w:lineRule="exact"/>
        <w:ind w:firstLine="840" w:firstLineChars="300"/>
        <w:textAlignment w:val="auto"/>
        <w:outlineLvl w:val="9"/>
        <w:rPr>
          <w:rFonts w:hint="default" w:ascii="仿宋" w:hAnsi="仿宋" w:eastAsia="仿宋" w:cs="仿宋"/>
          <w:bCs/>
          <w:color w:val="auto"/>
          <w:sz w:val="28"/>
          <w:szCs w:val="28"/>
          <w:lang w:val="en-US" w:eastAsia="zh-CN"/>
        </w:rPr>
      </w:pPr>
      <w:r>
        <w:rPr>
          <w:rFonts w:hint="eastAsia" w:ascii="仿宋" w:hAnsi="仿宋" w:eastAsia="仿宋" w:cs="仿宋"/>
          <w:bCs/>
          <w:color w:val="auto"/>
          <w:sz w:val="28"/>
          <w:szCs w:val="28"/>
          <w:lang w:val="en-US" w:eastAsia="zh-CN"/>
        </w:rPr>
        <w:t>验收合格后，</w:t>
      </w:r>
      <w:r>
        <w:rPr>
          <w:rFonts w:hint="eastAsia" w:ascii="仿宋" w:hAnsi="仿宋" w:eastAsia="仿宋" w:cs="仿宋"/>
          <w:b w:val="0"/>
          <w:bCs w:val="0"/>
          <w:sz w:val="28"/>
          <w:szCs w:val="28"/>
          <w:highlight w:val="none"/>
          <w:lang w:val="en-US" w:eastAsia="zh-CN"/>
        </w:rPr>
        <w:t>报价</w:t>
      </w:r>
      <w:r>
        <w:rPr>
          <w:rFonts w:hint="eastAsia" w:ascii="仿宋" w:hAnsi="仿宋" w:eastAsia="仿宋" w:cs="仿宋"/>
          <w:b w:val="0"/>
          <w:bCs w:val="0"/>
          <w:sz w:val="28"/>
          <w:szCs w:val="28"/>
          <w:highlight w:val="none"/>
          <w:lang w:eastAsia="zh-CN"/>
        </w:rPr>
        <w:t>方提供</w:t>
      </w:r>
      <w:r>
        <w:rPr>
          <w:rFonts w:hint="eastAsia" w:ascii="仿宋" w:hAnsi="仿宋" w:eastAsia="仿宋" w:cs="仿宋"/>
          <w:b w:val="0"/>
          <w:bCs w:val="0"/>
          <w:sz w:val="28"/>
          <w:szCs w:val="28"/>
          <w:highlight w:val="none"/>
          <w:lang w:val="en-US" w:eastAsia="zh-CN"/>
        </w:rPr>
        <w:t>全额增值税</w:t>
      </w:r>
      <w:r>
        <w:rPr>
          <w:rFonts w:hint="eastAsia" w:ascii="仿宋" w:hAnsi="仿宋" w:eastAsia="仿宋" w:cs="仿宋"/>
          <w:b w:val="0"/>
          <w:bCs w:val="0"/>
          <w:sz w:val="28"/>
          <w:szCs w:val="28"/>
          <w:highlight w:val="none"/>
          <w:lang w:eastAsia="zh-CN"/>
        </w:rPr>
        <w:t>发票，</w:t>
      </w:r>
      <w:r>
        <w:rPr>
          <w:rFonts w:hint="eastAsia" w:ascii="仿宋" w:hAnsi="仿宋" w:eastAsia="仿宋" w:cs="仿宋"/>
          <w:b w:val="0"/>
          <w:bCs w:val="0"/>
          <w:sz w:val="28"/>
          <w:szCs w:val="28"/>
          <w:highlight w:val="none"/>
          <w:lang w:val="en-US" w:eastAsia="zh-CN"/>
        </w:rPr>
        <w:t>挂账</w:t>
      </w:r>
      <w:r>
        <w:rPr>
          <w:rFonts w:hint="eastAsia" w:ascii="仿宋" w:hAnsi="仿宋" w:eastAsia="仿宋" w:cs="仿宋"/>
          <w:b w:val="0"/>
          <w:bCs w:val="0"/>
          <w:sz w:val="28"/>
          <w:szCs w:val="28"/>
          <w:highlight w:val="none"/>
          <w:lang w:eastAsia="zh-CN"/>
        </w:rPr>
        <w:t>后</w:t>
      </w:r>
      <w:r>
        <w:rPr>
          <w:rFonts w:hint="eastAsia" w:ascii="仿宋" w:hAnsi="仿宋" w:eastAsia="仿宋" w:cs="仿宋"/>
          <w:b w:val="0"/>
          <w:bCs w:val="0"/>
          <w:sz w:val="28"/>
          <w:szCs w:val="28"/>
          <w:highlight w:val="none"/>
          <w:lang w:val="en-US" w:eastAsia="zh-CN"/>
        </w:rPr>
        <w:t>三</w:t>
      </w:r>
      <w:r>
        <w:rPr>
          <w:rFonts w:hint="eastAsia" w:ascii="仿宋" w:hAnsi="仿宋" w:eastAsia="仿宋" w:cs="仿宋"/>
          <w:b w:val="0"/>
          <w:bCs w:val="0"/>
          <w:sz w:val="28"/>
          <w:szCs w:val="28"/>
          <w:highlight w:val="none"/>
        </w:rPr>
        <w:t>月内</w:t>
      </w:r>
      <w:r>
        <w:rPr>
          <w:rFonts w:hint="eastAsia" w:ascii="仿宋" w:hAnsi="仿宋" w:eastAsia="仿宋" w:cs="仿宋"/>
          <w:b w:val="0"/>
          <w:bCs w:val="0"/>
          <w:sz w:val="28"/>
          <w:szCs w:val="28"/>
          <w:highlight w:val="none"/>
          <w:lang w:val="en-US" w:eastAsia="zh-CN"/>
        </w:rPr>
        <w:t>付款</w:t>
      </w:r>
      <w:r>
        <w:rPr>
          <w:rFonts w:hint="eastAsia" w:ascii="仿宋" w:hAnsi="仿宋" w:eastAsia="仿宋" w:cs="仿宋"/>
          <w:b w:val="0"/>
          <w:bCs w:val="0"/>
          <w:sz w:val="28"/>
          <w:szCs w:val="28"/>
          <w:highlight w:val="none"/>
          <w:lang w:eastAsia="zh-CN"/>
        </w:rPr>
        <w:t>。</w:t>
      </w:r>
    </w:p>
    <w:p w14:paraId="7AC338B0">
      <w:pPr>
        <w:keepNext w:val="0"/>
        <w:keepLines w:val="0"/>
        <w:pageBreakBefore w:val="0"/>
        <w:widowControl w:val="0"/>
        <w:kinsoku/>
        <w:wordWrap/>
        <w:overflowPunct/>
        <w:topLinePunct w:val="0"/>
        <w:autoSpaceDE/>
        <w:autoSpaceDN/>
        <w:bidi w:val="0"/>
        <w:adjustRightInd/>
        <w:snapToGrid/>
        <w:spacing w:line="490" w:lineRule="exact"/>
        <w:ind w:firstLine="280" w:firstLineChars="100"/>
        <w:textAlignment w:val="auto"/>
        <w:outlineLvl w:val="9"/>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十二</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资格和履约能力要求</w:t>
      </w:r>
      <w:bookmarkEnd w:id="8"/>
      <w:bookmarkEnd w:id="9"/>
      <w:bookmarkEnd w:id="10"/>
      <w:bookmarkEnd w:id="11"/>
      <w:r>
        <w:rPr>
          <w:rFonts w:hint="eastAsia" w:ascii="仿宋" w:hAnsi="仿宋" w:eastAsia="仿宋" w:cs="仿宋"/>
          <w:color w:val="auto"/>
          <w:sz w:val="28"/>
          <w:szCs w:val="28"/>
          <w:lang w:eastAsia="zh-CN"/>
        </w:rPr>
        <w:t>：</w:t>
      </w:r>
    </w:p>
    <w:p w14:paraId="60A712A5">
      <w:pPr>
        <w:pageBreakBefore w:val="0"/>
        <w:kinsoku/>
        <w:wordWrap/>
        <w:overflowPunct/>
        <w:topLinePunct w:val="0"/>
        <w:autoSpaceDE/>
        <w:autoSpaceDN/>
        <w:bidi w:val="0"/>
        <w:snapToGrid/>
        <w:spacing w:line="49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资质要求：</w:t>
      </w:r>
    </w:p>
    <w:p w14:paraId="0B1579C7">
      <w:pPr>
        <w:keepNext w:val="0"/>
        <w:keepLines w:val="0"/>
        <w:pageBreakBefore w:val="0"/>
        <w:widowControl/>
        <w:suppressLineNumbers w:val="0"/>
        <w:kinsoku/>
        <w:wordWrap/>
        <w:overflowPunct/>
        <w:topLinePunct w:val="0"/>
        <w:autoSpaceDE/>
        <w:autoSpaceDN/>
        <w:bidi w:val="0"/>
        <w:adjustRightInd/>
        <w:snapToGrid/>
        <w:spacing w:line="490" w:lineRule="exact"/>
        <w:ind w:firstLine="280" w:firstLineChars="1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（1）供应商须为中华人民共和国境内依法注册的法人或者其他组织，有能力完成本项目的厂家或经销商，具备合法的营业执照；</w:t>
      </w:r>
    </w:p>
    <w:p w14:paraId="03623D00">
      <w:pPr>
        <w:pageBreakBefore w:val="0"/>
        <w:kinsoku/>
        <w:wordWrap/>
        <w:overflowPunct/>
        <w:topLinePunct w:val="0"/>
        <w:autoSpaceDE/>
        <w:autoSpaceDN/>
        <w:bidi w:val="0"/>
        <w:snapToGrid/>
        <w:spacing w:line="49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（2）供应商已取得陕西锌业有限公司供应商库该类产品入库供应商资格。</w:t>
      </w:r>
    </w:p>
    <w:p w14:paraId="7625647E">
      <w:pPr>
        <w:pageBreakBefore w:val="0"/>
        <w:kinsoku/>
        <w:wordWrap/>
        <w:overflowPunct/>
        <w:topLinePunct w:val="0"/>
        <w:autoSpaceDE/>
        <w:autoSpaceDN/>
        <w:bidi w:val="0"/>
        <w:snapToGrid/>
        <w:spacing w:line="49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信用要求：</w:t>
      </w:r>
    </w:p>
    <w:p w14:paraId="2114E8D9">
      <w:pPr>
        <w:pageBreakBefore w:val="0"/>
        <w:numPr>
          <w:ilvl w:val="0"/>
          <w:numId w:val="0"/>
        </w:numPr>
        <w:kinsoku/>
        <w:wordWrap/>
        <w:overflowPunct/>
        <w:topLinePunct w:val="0"/>
        <w:autoSpaceDE/>
        <w:autoSpaceDN/>
        <w:bidi w:val="0"/>
        <w:snapToGrid/>
        <w:spacing w:line="49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（1）供应商具有良好的银行资信和商业信誉，没有处于被责令停业、财产被接管、冻结、破产状态（附承诺书）；</w:t>
      </w:r>
    </w:p>
    <w:p w14:paraId="4B12258A">
      <w:pPr>
        <w:pageBreakBefore w:val="0"/>
        <w:kinsoku/>
        <w:wordWrap/>
        <w:overflowPunct/>
        <w:topLinePunct w:val="0"/>
        <w:autoSpaceDE/>
        <w:autoSpaceDN/>
        <w:bidi w:val="0"/>
        <w:snapToGrid/>
        <w:spacing w:line="534"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（2）供应商不得在“信用中国-中国执行信息公开网”被列为失信被执行人；</w:t>
      </w:r>
    </w:p>
    <w:p w14:paraId="1DB8B393">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业绩要求：</w:t>
      </w:r>
      <w:r>
        <w:rPr>
          <w:rFonts w:hint="eastAsia" w:ascii="仿宋" w:hAnsi="仿宋" w:eastAsia="仿宋" w:cs="仿宋"/>
          <w:color w:val="auto"/>
          <w:sz w:val="28"/>
          <w:szCs w:val="28"/>
          <w:lang w:val="en-US" w:eastAsia="zh-CN"/>
        </w:rPr>
        <w:t>供应商2023年5月至今具有此类产品在锌冶炼行业业绩（提供合同复印件，时间以合同签订时间为准）；</w:t>
      </w:r>
    </w:p>
    <w:p w14:paraId="04C0E152">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4.联合体响应：本项目不接受联合体响应。</w:t>
      </w:r>
    </w:p>
    <w:p w14:paraId="241F152A">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其他要求：</w:t>
      </w:r>
    </w:p>
    <w:p w14:paraId="5C6CE151">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不得存在下列情形之一：</w:t>
      </w:r>
    </w:p>
    <w:p w14:paraId="539C389B">
      <w:pPr>
        <w:pageBreakBefore w:val="0"/>
        <w:kinsoku/>
        <w:wordWrap/>
        <w:overflowPunct/>
        <w:topLinePunct w:val="0"/>
        <w:autoSpaceDE/>
        <w:autoSpaceDN/>
        <w:bidi w:val="0"/>
        <w:snapToGrid/>
        <w:spacing w:line="534"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存在利害关系可能影响</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公正性；</w:t>
      </w:r>
    </w:p>
    <w:p w14:paraId="77F56EEC">
      <w:pPr>
        <w:pageBreakBefore w:val="0"/>
        <w:kinsoku/>
        <w:wordWrap/>
        <w:overflowPunct/>
        <w:topLinePunct w:val="0"/>
        <w:autoSpaceDE/>
        <w:autoSpaceDN/>
        <w:bidi w:val="0"/>
        <w:snapToGrid/>
        <w:spacing w:line="534"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法定代表人（单位负责人）为同一人或者存在控股、管理关系的不同法人或其他组织同时参加</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w:t>
      </w:r>
    </w:p>
    <w:p w14:paraId="373FA8A4">
      <w:pPr>
        <w:pageBreakBefore w:val="0"/>
        <w:kinsoku/>
        <w:wordWrap/>
        <w:overflowPunct/>
        <w:topLinePunct w:val="0"/>
        <w:autoSpaceDE/>
        <w:autoSpaceDN/>
        <w:bidi w:val="0"/>
        <w:snapToGrid/>
        <w:spacing w:line="534"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被依法暂停或者取消</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 xml:space="preserve">资格； </w:t>
      </w:r>
    </w:p>
    <w:p w14:paraId="0A7B11CA">
      <w:pPr>
        <w:pageBreakBefore w:val="0"/>
        <w:kinsoku/>
        <w:wordWrap/>
        <w:overflowPunct/>
        <w:topLinePunct w:val="0"/>
        <w:autoSpaceDE/>
        <w:autoSpaceDN/>
        <w:bidi w:val="0"/>
        <w:snapToGrid/>
        <w:spacing w:line="534"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被责令停产停业、暂扣或者吊销许可证、暂扣或者吊销执照；</w:t>
      </w:r>
    </w:p>
    <w:p w14:paraId="4BFC61E0">
      <w:pPr>
        <w:pageBreakBefore w:val="0"/>
        <w:kinsoku/>
        <w:wordWrap/>
        <w:overflowPunct/>
        <w:topLinePunct w:val="0"/>
        <w:autoSpaceDE/>
        <w:autoSpaceDN/>
        <w:bidi w:val="0"/>
        <w:snapToGrid/>
        <w:spacing w:line="534"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进入清算程序，或被宣告破产，或其他丧失履约能力的情形；</w:t>
      </w:r>
    </w:p>
    <w:p w14:paraId="2D194507">
      <w:pPr>
        <w:pageBreakBefore w:val="0"/>
        <w:kinsoku/>
        <w:wordWrap/>
        <w:overflowPunct/>
        <w:topLinePunct w:val="0"/>
        <w:autoSpaceDE/>
        <w:autoSpaceDN/>
        <w:bidi w:val="0"/>
        <w:snapToGrid/>
        <w:spacing w:line="534"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在最近三年内发生重大产品质量问题；</w:t>
      </w:r>
    </w:p>
    <w:p w14:paraId="1717BC4F">
      <w:pPr>
        <w:pageBreakBefore w:val="0"/>
        <w:kinsoku/>
        <w:wordWrap/>
        <w:overflowPunct/>
        <w:topLinePunct w:val="0"/>
        <w:autoSpaceDE/>
        <w:autoSpaceDN/>
        <w:bidi w:val="0"/>
        <w:snapToGrid/>
        <w:spacing w:line="534" w:lineRule="exact"/>
        <w:ind w:left="0" w:firstLine="280" w:firstLineChars="100"/>
        <w:jc w:val="both"/>
        <w:rPr>
          <w:rFonts w:hint="eastAsia" w:ascii="仿宋" w:hAnsi="仿宋" w:eastAsia="仿宋" w:cs="仿宋"/>
          <w:i w:val="0"/>
          <w:iCs w:val="0"/>
          <w:caps w:val="0"/>
          <w:color w:val="000000"/>
          <w:spacing w:val="0"/>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法律法规规定的其他情形。</w:t>
      </w:r>
    </w:p>
    <w:p w14:paraId="455A7313">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534" w:lineRule="exact"/>
        <w:ind w:firstLine="562" w:firstLineChars="200"/>
        <w:textAlignment w:val="auto"/>
        <w:rPr>
          <w:rFonts w:hint="eastAsia" w:ascii="仿宋" w:hAnsi="仿宋" w:eastAsia="仿宋" w:cs="仿宋"/>
          <w:b/>
          <w:bCs/>
          <w:color w:val="auto"/>
          <w:spacing w:val="1"/>
          <w:sz w:val="28"/>
          <w:szCs w:val="28"/>
          <w:highlight w:val="none"/>
          <w:lang w:eastAsia="zh-CN"/>
        </w:rPr>
      </w:pPr>
      <w:r>
        <w:rPr>
          <w:rFonts w:hint="eastAsia" w:ascii="仿宋" w:hAnsi="仿宋" w:eastAsia="仿宋" w:cs="仿宋"/>
          <w:b/>
          <w:bCs/>
          <w:color w:val="auto"/>
          <w:sz w:val="28"/>
          <w:szCs w:val="28"/>
          <w:lang w:val="en-US" w:eastAsia="zh-CN"/>
        </w:rPr>
        <w:t>二、</w:t>
      </w:r>
      <w:r>
        <w:rPr>
          <w:rFonts w:hint="eastAsia" w:ascii="仿宋" w:hAnsi="仿宋" w:eastAsia="仿宋" w:cs="仿宋"/>
          <w:b/>
          <w:bCs/>
          <w:color w:val="auto"/>
          <w:spacing w:val="1"/>
          <w:sz w:val="28"/>
          <w:szCs w:val="28"/>
          <w:highlight w:val="none"/>
          <w:lang w:eastAsia="zh-CN"/>
        </w:rPr>
        <w:t>询比采购文件的获取</w:t>
      </w:r>
    </w:p>
    <w:p w14:paraId="755844E9">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534" w:lineRule="exact"/>
        <w:ind w:firstLine="564" w:firstLineChars="200"/>
        <w:textAlignment w:val="auto"/>
        <w:rPr>
          <w:rFonts w:hint="eastAsia" w:ascii="仿宋" w:hAnsi="仿宋" w:eastAsia="仿宋" w:cs="仿宋"/>
          <w:color w:val="auto"/>
          <w:spacing w:val="1"/>
          <w:sz w:val="28"/>
          <w:szCs w:val="28"/>
          <w:highlight w:val="none"/>
          <w:lang w:val="en-US" w:eastAsia="zh-CN"/>
        </w:rPr>
      </w:pPr>
      <w:r>
        <w:rPr>
          <w:rFonts w:hint="eastAsia" w:ascii="仿宋" w:hAnsi="仿宋" w:eastAsia="仿宋" w:cs="仿宋"/>
          <w:color w:val="auto"/>
          <w:spacing w:val="1"/>
          <w:sz w:val="28"/>
          <w:szCs w:val="28"/>
          <w:highlight w:val="none"/>
          <w:lang w:val="en-US" w:eastAsia="zh-CN"/>
        </w:rPr>
        <w:t>询比采购文件在陕西锌业有限公司网络询比采购平台（www.sxxyjjpt.com）发布，符合条件的供应商可自行下载采购文件。</w:t>
      </w:r>
    </w:p>
    <w:p w14:paraId="4A04484A">
      <w:pPr>
        <w:pStyle w:val="3"/>
        <w:pageBreakBefore w:val="0"/>
        <w:kinsoku/>
        <w:wordWrap/>
        <w:overflowPunct/>
        <w:topLinePunct w:val="0"/>
        <w:autoSpaceDE/>
        <w:autoSpaceDN/>
        <w:bidi w:val="0"/>
        <w:snapToGrid/>
        <w:spacing w:before="0" w:after="0" w:line="534" w:lineRule="exact"/>
        <w:ind w:left="0" w:leftChars="0" w:firstLine="562" w:firstLineChars="200"/>
        <w:jc w:val="both"/>
        <w:rPr>
          <w:rFonts w:hint="eastAsia" w:ascii="仿宋" w:hAnsi="仿宋" w:eastAsia="仿宋" w:cs="仿宋"/>
          <w:b/>
          <w:bCs/>
          <w:color w:val="auto"/>
          <w:sz w:val="28"/>
          <w:szCs w:val="28"/>
          <w:lang w:eastAsia="zh-CN"/>
        </w:rPr>
      </w:pPr>
      <w:r>
        <w:rPr>
          <w:rFonts w:hint="eastAsia" w:ascii="仿宋" w:hAnsi="仿宋" w:eastAsia="仿宋" w:cs="仿宋"/>
          <w:b/>
          <w:bCs/>
          <w:color w:val="auto"/>
          <w:sz w:val="28"/>
          <w:szCs w:val="28"/>
          <w:lang w:val="en-US" w:eastAsia="zh-CN"/>
        </w:rPr>
        <w:t>三、供应商</w:t>
      </w:r>
      <w:r>
        <w:rPr>
          <w:rFonts w:hint="eastAsia" w:ascii="仿宋" w:hAnsi="仿宋" w:eastAsia="仿宋" w:cs="仿宋"/>
          <w:b/>
          <w:bCs/>
          <w:color w:val="auto"/>
          <w:sz w:val="28"/>
          <w:szCs w:val="28"/>
          <w:lang w:eastAsia="zh-CN"/>
        </w:rPr>
        <w:t>响应</w:t>
      </w:r>
    </w:p>
    <w:p w14:paraId="1782172A">
      <w:pPr>
        <w:pageBreakBefore w:val="0"/>
        <w:kinsoku/>
        <w:wordWrap/>
        <w:overflowPunct/>
        <w:topLinePunct w:val="0"/>
        <w:autoSpaceDE/>
        <w:autoSpaceDN/>
        <w:bidi w:val="0"/>
        <w:snapToGrid/>
        <w:spacing w:line="534" w:lineRule="exact"/>
        <w:rPr>
          <w:rFonts w:hint="eastAsia" w:ascii="仿宋" w:hAnsi="仿宋" w:eastAsia="仿宋" w:cs="仿宋"/>
          <w:sz w:val="28"/>
          <w:szCs w:val="28"/>
          <w:lang w:val="en-US"/>
        </w:rPr>
      </w:pPr>
      <w:r>
        <w:rPr>
          <w:rFonts w:hint="eastAsia" w:ascii="仿宋" w:hAnsi="仿宋" w:eastAsia="仿宋" w:cs="仿宋"/>
          <w:b/>
          <w:bCs/>
          <w:color w:val="auto"/>
          <w:sz w:val="28"/>
          <w:szCs w:val="28"/>
          <w:lang w:val="en-US" w:eastAsia="zh-CN"/>
        </w:rPr>
        <w:t xml:space="preserve">   </w:t>
      </w:r>
      <w:r>
        <w:rPr>
          <w:rFonts w:hint="eastAsia" w:ascii="仿宋" w:hAnsi="仿宋" w:eastAsia="仿宋" w:cs="仿宋"/>
          <w:b w:val="0"/>
          <w:bCs w:val="0"/>
          <w:color w:val="auto"/>
          <w:sz w:val="28"/>
          <w:szCs w:val="28"/>
          <w:lang w:val="en-US" w:eastAsia="zh-CN"/>
        </w:rPr>
        <w:t>（一）响应报价</w:t>
      </w:r>
    </w:p>
    <w:p w14:paraId="5313A595">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应</w:t>
      </w:r>
      <w:r>
        <w:rPr>
          <w:rFonts w:hint="eastAsia" w:ascii="仿宋" w:hAnsi="仿宋" w:eastAsia="仿宋" w:cs="仿宋"/>
          <w:color w:val="auto"/>
          <w:sz w:val="28"/>
          <w:szCs w:val="28"/>
          <w:lang w:val="en-US" w:eastAsia="zh-CN"/>
        </w:rPr>
        <w:t>按</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格式”要求在</w:t>
      </w:r>
      <w:r>
        <w:rPr>
          <w:rFonts w:hint="eastAsia" w:ascii="仿宋" w:hAnsi="仿宋" w:eastAsia="仿宋" w:cs="仿宋"/>
          <w:color w:val="auto"/>
          <w:sz w:val="28"/>
          <w:szCs w:val="28"/>
          <w:lang w:eastAsia="zh-CN"/>
        </w:rPr>
        <w:t>响应函</w:t>
      </w:r>
      <w:r>
        <w:rPr>
          <w:rFonts w:hint="eastAsia" w:ascii="仿宋" w:hAnsi="仿宋" w:eastAsia="仿宋" w:cs="仿宋"/>
          <w:color w:val="auto"/>
          <w:sz w:val="28"/>
          <w:szCs w:val="28"/>
        </w:rPr>
        <w:t>中进行报价并填写</w:t>
      </w:r>
      <w:r>
        <w:rPr>
          <w:rFonts w:hint="eastAsia" w:ascii="仿宋" w:hAnsi="仿宋" w:eastAsia="仿宋" w:cs="仿宋"/>
          <w:color w:val="auto"/>
          <w:sz w:val="28"/>
          <w:szCs w:val="28"/>
          <w:lang w:eastAsia="zh-CN"/>
        </w:rPr>
        <w:t>响应文件的</w:t>
      </w:r>
      <w:r>
        <w:rPr>
          <w:rFonts w:hint="eastAsia" w:ascii="仿宋" w:hAnsi="仿宋" w:eastAsia="仿宋" w:cs="仿宋"/>
          <w:color w:val="auto"/>
          <w:sz w:val="28"/>
          <w:szCs w:val="28"/>
          <w:lang w:val="en-US" w:eastAsia="zh-CN"/>
        </w:rPr>
        <w:t>开启</w:t>
      </w:r>
      <w:r>
        <w:rPr>
          <w:rFonts w:hint="eastAsia" w:ascii="仿宋" w:hAnsi="仿宋" w:eastAsia="仿宋" w:cs="仿宋"/>
          <w:color w:val="auto"/>
          <w:sz w:val="28"/>
          <w:szCs w:val="28"/>
        </w:rPr>
        <w:t>一览表。</w:t>
      </w:r>
    </w:p>
    <w:p w14:paraId="7B2E97F6">
      <w:pPr>
        <w:pStyle w:val="5"/>
        <w:pageBreakBefore w:val="0"/>
        <w:numPr>
          <w:ilvl w:val="0"/>
          <w:numId w:val="0"/>
        </w:numPr>
        <w:kinsoku/>
        <w:wordWrap/>
        <w:overflowPunct/>
        <w:topLinePunct w:val="0"/>
        <w:autoSpaceDE/>
        <w:autoSpaceDN/>
        <w:bidi w:val="0"/>
        <w:snapToGrid/>
        <w:spacing w:after="0" w:line="534" w:lineRule="exact"/>
        <w:ind w:left="0" w:firstLine="560" w:firstLineChars="200"/>
        <w:jc w:val="both"/>
        <w:rPr>
          <w:rFonts w:hint="eastAsia" w:ascii="仿宋" w:hAnsi="仿宋" w:eastAsia="仿宋" w:cs="仿宋"/>
          <w:sz w:val="28"/>
          <w:szCs w:val="28"/>
          <w:highlight w:val="none"/>
        </w:rPr>
      </w:pPr>
      <w:r>
        <w:rPr>
          <w:rFonts w:hint="eastAsia" w:ascii="仿宋" w:hAnsi="仿宋" w:eastAsia="仿宋" w:cs="仿宋"/>
          <w:color w:val="auto"/>
          <w:sz w:val="28"/>
          <w:szCs w:val="28"/>
          <w:lang w:val="en-US" w:eastAsia="zh-CN"/>
        </w:rPr>
        <w:t>2.</w:t>
      </w:r>
      <w:r>
        <w:rPr>
          <w:rFonts w:hint="eastAsia" w:ascii="仿宋" w:hAnsi="仿宋" w:eastAsia="仿宋" w:cs="仿宋"/>
          <w:sz w:val="28"/>
          <w:szCs w:val="28"/>
        </w:rPr>
        <w:t>报价</w:t>
      </w:r>
      <w:r>
        <w:rPr>
          <w:rFonts w:hint="eastAsia" w:ascii="仿宋" w:hAnsi="仿宋" w:eastAsia="仿宋" w:cs="仿宋"/>
          <w:sz w:val="28"/>
          <w:szCs w:val="28"/>
          <w:highlight w:val="none"/>
        </w:rPr>
        <w:t>包括商检费、运输费、保险费、税费以及采购人指定地点全包价。该价款不因原料、材料、劳务、能源等市场价格的变动而变动。</w:t>
      </w:r>
    </w:p>
    <w:p w14:paraId="235BE6B8">
      <w:pPr>
        <w:pStyle w:val="5"/>
        <w:pageBreakBefore w:val="0"/>
        <w:numPr>
          <w:ilvl w:val="0"/>
          <w:numId w:val="0"/>
        </w:numPr>
        <w:kinsoku/>
        <w:wordWrap/>
        <w:overflowPunct/>
        <w:topLinePunct w:val="0"/>
        <w:autoSpaceDE/>
        <w:autoSpaceDN/>
        <w:bidi w:val="0"/>
        <w:snapToGrid/>
        <w:spacing w:after="0"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响应文件递交截止时间</w:t>
      </w:r>
      <w:r>
        <w:rPr>
          <w:rFonts w:hint="eastAsia" w:ascii="仿宋" w:hAnsi="仿宋" w:eastAsia="仿宋" w:cs="仿宋"/>
          <w:color w:val="auto"/>
          <w:sz w:val="28"/>
          <w:szCs w:val="28"/>
        </w:rPr>
        <w:t>前修改</w:t>
      </w:r>
      <w:r>
        <w:rPr>
          <w:rFonts w:hint="eastAsia" w:ascii="仿宋" w:hAnsi="仿宋" w:eastAsia="仿宋" w:cs="仿宋"/>
          <w:color w:val="auto"/>
          <w:sz w:val="28"/>
          <w:szCs w:val="28"/>
          <w:lang w:eastAsia="zh-CN"/>
        </w:rPr>
        <w:t>响应函</w:t>
      </w:r>
      <w:r>
        <w:rPr>
          <w:rFonts w:hint="eastAsia" w:ascii="仿宋" w:hAnsi="仿宋" w:eastAsia="仿宋" w:cs="仿宋"/>
          <w:color w:val="auto"/>
          <w:sz w:val="28"/>
          <w:szCs w:val="28"/>
        </w:rPr>
        <w:t>中的</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总额，应同时修</w:t>
      </w:r>
      <w:bookmarkStart w:id="12" w:name="_Toc144974510"/>
      <w:bookmarkStart w:id="13" w:name="_Toc247513966"/>
      <w:bookmarkStart w:id="14" w:name="_Toc25772"/>
      <w:bookmarkStart w:id="15" w:name="_Toc152042318"/>
      <w:bookmarkStart w:id="16" w:name="_Toc369531529"/>
      <w:bookmarkStart w:id="17" w:name="_Toc152045542"/>
      <w:bookmarkStart w:id="18" w:name="_Toc361508598"/>
      <w:bookmarkStart w:id="19" w:name="_Toc247527567"/>
      <w:bookmarkStart w:id="20" w:name="_Toc384308223"/>
      <w:bookmarkStart w:id="21" w:name="_Toc300834963"/>
      <w:bookmarkStart w:id="22" w:name="_Toc352691486"/>
      <w:r>
        <w:rPr>
          <w:rFonts w:hint="eastAsia" w:ascii="仿宋" w:hAnsi="仿宋" w:eastAsia="仿宋" w:cs="仿宋"/>
          <w:color w:val="auto"/>
          <w:sz w:val="28"/>
          <w:szCs w:val="28"/>
        </w:rPr>
        <w:t>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响应文件的开启</w:t>
      </w:r>
      <w:r>
        <w:rPr>
          <w:rFonts w:hint="eastAsia" w:ascii="仿宋" w:hAnsi="仿宋" w:eastAsia="仿宋" w:cs="仿宋"/>
          <w:color w:val="auto"/>
          <w:sz w:val="28"/>
          <w:szCs w:val="28"/>
        </w:rPr>
        <w:t>一览表”、</w:t>
      </w:r>
      <w:bookmarkEnd w:id="12"/>
      <w:bookmarkEnd w:id="13"/>
      <w:bookmarkEnd w:id="14"/>
      <w:bookmarkEnd w:id="15"/>
      <w:bookmarkEnd w:id="16"/>
      <w:bookmarkEnd w:id="17"/>
      <w:bookmarkEnd w:id="18"/>
      <w:bookmarkEnd w:id="19"/>
      <w:bookmarkEnd w:id="20"/>
      <w:bookmarkEnd w:id="21"/>
      <w:bookmarkEnd w:id="22"/>
      <w:bookmarkStart w:id="23" w:name="_Toc15242"/>
      <w:bookmarkStart w:id="24" w:name="_Toc300834964"/>
      <w:bookmarkStart w:id="25" w:name="_Toc384308224"/>
      <w:bookmarkStart w:id="26" w:name="_Toc361508599"/>
      <w:bookmarkStart w:id="27" w:name="_Toc152045543"/>
      <w:bookmarkStart w:id="28" w:name="_Toc369531530"/>
      <w:bookmarkStart w:id="29" w:name="_Toc352691487"/>
      <w:bookmarkStart w:id="30" w:name="_Toc152042319"/>
      <w:bookmarkStart w:id="31" w:name="_Toc144974511"/>
      <w:bookmarkStart w:id="32" w:name="_Toc247527568"/>
      <w:bookmarkStart w:id="33" w:name="_Toc247513967"/>
      <w:r>
        <w:rPr>
          <w:rFonts w:hint="eastAsia" w:ascii="仿宋" w:hAnsi="仿宋" w:eastAsia="仿宋" w:cs="仿宋"/>
          <w:color w:val="auto"/>
          <w:sz w:val="28"/>
          <w:szCs w:val="28"/>
        </w:rPr>
        <w:t>“分项报价表”中的相应报价。</w:t>
      </w:r>
      <w:bookmarkEnd w:id="23"/>
      <w:bookmarkEnd w:id="24"/>
      <w:bookmarkEnd w:id="25"/>
      <w:bookmarkEnd w:id="26"/>
      <w:bookmarkEnd w:id="27"/>
      <w:bookmarkEnd w:id="28"/>
      <w:bookmarkEnd w:id="29"/>
      <w:bookmarkEnd w:id="30"/>
      <w:bookmarkEnd w:id="31"/>
      <w:bookmarkEnd w:id="32"/>
      <w:bookmarkEnd w:id="33"/>
    </w:p>
    <w:p w14:paraId="63CE80D9">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为各分项报价金额之和，</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与分项报价的合价不一致的，应以各分项合价累计数为准，修正</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w:t>
      </w:r>
    </w:p>
    <w:p w14:paraId="0DD43B69">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成交供应商</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是</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、签订合同及合同执行过程中的依据，不得进行实质性变动。</w:t>
      </w:r>
    </w:p>
    <w:p w14:paraId="214512F2">
      <w:pPr>
        <w:pStyle w:val="3"/>
        <w:pageBreakBefore w:val="0"/>
        <w:kinsoku/>
        <w:wordWrap/>
        <w:overflowPunct/>
        <w:topLinePunct w:val="0"/>
        <w:autoSpaceDE/>
        <w:autoSpaceDN/>
        <w:bidi w:val="0"/>
        <w:snapToGrid/>
        <w:spacing w:before="0" w:after="0" w:line="534" w:lineRule="exact"/>
        <w:ind w:left="0" w:leftChars="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）响应有效期</w:t>
      </w:r>
    </w:p>
    <w:p w14:paraId="0AF4E8E6">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从提交</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截止之日起算</w:t>
      </w:r>
      <w:r>
        <w:rPr>
          <w:rFonts w:hint="eastAsia" w:ascii="仿宋" w:hAnsi="仿宋" w:eastAsia="仿宋" w:cs="仿宋"/>
          <w:color w:val="auto"/>
          <w:sz w:val="28"/>
          <w:szCs w:val="28"/>
          <w:lang w:val="en-US" w:eastAsia="zh-CN"/>
        </w:rPr>
        <w:t>90</w:t>
      </w:r>
      <w:r>
        <w:rPr>
          <w:rFonts w:hint="eastAsia" w:ascii="仿宋" w:hAnsi="仿宋" w:eastAsia="仿宋" w:cs="仿宋"/>
          <w:color w:val="auto"/>
          <w:sz w:val="28"/>
          <w:szCs w:val="28"/>
        </w:rPr>
        <w:t>天。</w:t>
      </w:r>
    </w:p>
    <w:p w14:paraId="3EAC3C8A">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撤销</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的，应承担</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和法律规定的责任。</w:t>
      </w:r>
    </w:p>
    <w:p w14:paraId="7AFA829E">
      <w:pPr>
        <w:pStyle w:val="3"/>
        <w:pageBreakBefore w:val="0"/>
        <w:kinsoku/>
        <w:wordWrap/>
        <w:overflowPunct/>
        <w:topLinePunct w:val="0"/>
        <w:autoSpaceDE/>
        <w:autoSpaceDN/>
        <w:bidi w:val="0"/>
        <w:snapToGrid/>
        <w:spacing w:before="0" w:after="0" w:line="534" w:lineRule="exact"/>
        <w:ind w:left="0" w:leftChars="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lang w:val="en-US" w:eastAsia="zh-CN"/>
        </w:rPr>
        <w:t xml:space="preserve"> </w:t>
      </w:r>
    </w:p>
    <w:p w14:paraId="41BB020B">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在递交</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的同时，应按规定的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格式递交</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lang w:val="en-US" w:eastAsia="zh-CN"/>
        </w:rPr>
        <w:t>5万元</w:t>
      </w:r>
      <w:r>
        <w:rPr>
          <w:rFonts w:hint="eastAsia" w:ascii="仿宋" w:hAnsi="仿宋" w:eastAsia="仿宋" w:cs="仿宋"/>
          <w:color w:val="auto"/>
          <w:sz w:val="28"/>
          <w:szCs w:val="28"/>
        </w:rPr>
        <w:t>，并作为其</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的组成部分。</w:t>
      </w:r>
    </w:p>
    <w:p w14:paraId="1F2D4B60">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保证金支付账户如下：</w:t>
      </w:r>
    </w:p>
    <w:p w14:paraId="3E46E549">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收款人：陕西锌业有限公司</w:t>
      </w:r>
    </w:p>
    <w:p w14:paraId="2EE1F492">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账号：26805701040010332</w:t>
      </w:r>
    </w:p>
    <w:p w14:paraId="61A009E4">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开户行：中国农业银行商洛商州区支行</w:t>
      </w:r>
    </w:p>
    <w:p w14:paraId="19F5C2D3">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的形式：转账、保函、支票</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签订保证金协议等</w:t>
      </w:r>
      <w:r>
        <w:rPr>
          <w:rFonts w:hint="eastAsia" w:ascii="仿宋" w:hAnsi="仿宋" w:eastAsia="仿宋" w:cs="仿宋"/>
          <w:color w:val="auto"/>
          <w:sz w:val="28"/>
          <w:szCs w:val="28"/>
        </w:rPr>
        <w:t>任何一种。</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以现金或者支票形式提交的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，应当从其基本账户转出并在</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中附上基本账户开户证明</w:t>
      </w:r>
      <w:r>
        <w:rPr>
          <w:rFonts w:hint="eastAsia" w:ascii="仿宋" w:hAnsi="仿宋" w:eastAsia="仿宋" w:cs="仿宋"/>
          <w:color w:val="auto"/>
          <w:sz w:val="28"/>
          <w:szCs w:val="28"/>
          <w:lang w:eastAsia="zh-CN"/>
        </w:rPr>
        <w:t>。</w:t>
      </w:r>
    </w:p>
    <w:p w14:paraId="6A97589C">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必须在</w:t>
      </w:r>
      <w:r>
        <w:rPr>
          <w:rFonts w:hint="eastAsia" w:ascii="仿宋" w:hAnsi="仿宋" w:eastAsia="仿宋" w:cs="仿宋"/>
          <w:color w:val="auto"/>
          <w:sz w:val="28"/>
          <w:szCs w:val="28"/>
          <w:lang w:eastAsia="zh-CN"/>
        </w:rPr>
        <w:t>响应文件递交截止时间</w:t>
      </w:r>
      <w:r>
        <w:rPr>
          <w:rFonts w:hint="eastAsia" w:ascii="仿宋" w:hAnsi="仿宋" w:eastAsia="仿宋" w:cs="仿宋"/>
          <w:color w:val="auto"/>
          <w:sz w:val="28"/>
          <w:szCs w:val="28"/>
        </w:rPr>
        <w:t>前到达指定帐户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以保函形式缴纳保证金其保函须由银行或</w:t>
      </w:r>
      <w:r>
        <w:rPr>
          <w:rFonts w:hint="eastAsia" w:ascii="仿宋" w:hAnsi="仿宋" w:eastAsia="仿宋" w:cs="仿宋"/>
          <w:color w:val="auto"/>
          <w:sz w:val="28"/>
          <w:szCs w:val="28"/>
          <w:lang w:val="en-US" w:eastAsia="zh-CN"/>
        </w:rPr>
        <w:t>具</w:t>
      </w:r>
      <w:r>
        <w:rPr>
          <w:rFonts w:hint="eastAsia" w:ascii="仿宋" w:hAnsi="仿宋" w:eastAsia="仿宋" w:cs="仿宋"/>
          <w:color w:val="auto"/>
          <w:sz w:val="28"/>
          <w:szCs w:val="28"/>
        </w:rPr>
        <w:t>有出具保函资格的单位出具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并于</w:t>
      </w:r>
      <w:r>
        <w:rPr>
          <w:rFonts w:hint="eastAsia" w:ascii="仿宋" w:hAnsi="仿宋" w:eastAsia="仿宋" w:cs="仿宋"/>
          <w:color w:val="auto"/>
          <w:sz w:val="28"/>
          <w:szCs w:val="28"/>
          <w:lang w:eastAsia="zh-CN"/>
        </w:rPr>
        <w:t>响应文件的开启</w:t>
      </w:r>
      <w:r>
        <w:rPr>
          <w:rFonts w:hint="eastAsia" w:ascii="仿宋" w:hAnsi="仿宋" w:eastAsia="仿宋" w:cs="仿宋"/>
          <w:color w:val="auto"/>
          <w:sz w:val="28"/>
          <w:szCs w:val="28"/>
        </w:rPr>
        <w:t>现场递交保函原件，</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中附保函复印件。</w:t>
      </w:r>
    </w:p>
    <w:p w14:paraId="60CB5709">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有效期与</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一致。</w:t>
      </w:r>
    </w:p>
    <w:p w14:paraId="2DA2FFBC">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不按</w:t>
      </w:r>
      <w:bookmarkStart w:id="34" w:name="_Toc361508602"/>
      <w:bookmarkStart w:id="35" w:name="_Toc384308227"/>
      <w:bookmarkStart w:id="36" w:name="_Toc369531533"/>
      <w:bookmarkStart w:id="37" w:name="_Toc29025"/>
      <w:bookmarkStart w:id="38" w:name="_Toc352691490"/>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rPr>
        <w:t>要求提交</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w:t>
      </w:r>
      <w:bookmarkEnd w:id="34"/>
      <w:bookmarkEnd w:id="35"/>
      <w:bookmarkEnd w:id="36"/>
      <w:bookmarkEnd w:id="37"/>
      <w:bookmarkEnd w:id="38"/>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将否决其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5D9A16CB">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最迟应当在与</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bookmarkStart w:id="39" w:name="_Toc300834967"/>
      <w:bookmarkStart w:id="40" w:name="_Toc369531534"/>
      <w:bookmarkStart w:id="41" w:name="_Toc152045546"/>
      <w:bookmarkStart w:id="42" w:name="_Toc361508603"/>
      <w:bookmarkStart w:id="43" w:name="_Toc247527571"/>
      <w:bookmarkStart w:id="44" w:name="_Toc352691491"/>
      <w:bookmarkStart w:id="45" w:name="_Toc152042322"/>
      <w:bookmarkStart w:id="46" w:name="_Toc144974514"/>
      <w:bookmarkStart w:id="47" w:name="_Toc384308228"/>
      <w:bookmarkStart w:id="48" w:name="_Toc247513970"/>
      <w:bookmarkStart w:id="49" w:name="_Toc14751"/>
      <w:r>
        <w:rPr>
          <w:rFonts w:hint="eastAsia" w:ascii="仿宋" w:hAnsi="仿宋" w:eastAsia="仿宋" w:cs="仿宋"/>
          <w:color w:val="auto"/>
          <w:sz w:val="28"/>
          <w:szCs w:val="28"/>
        </w:rPr>
        <w:t>签订合同后</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28"/>
          <w:szCs w:val="28"/>
        </w:rPr>
        <w:t>内</w:t>
      </w:r>
      <w:bookmarkStart w:id="50" w:name="_Toc247513971"/>
      <w:bookmarkStart w:id="51" w:name="_Toc384308229"/>
      <w:bookmarkStart w:id="52" w:name="_Toc152045547"/>
      <w:bookmarkStart w:id="53" w:name="_Toc352691492"/>
      <w:bookmarkStart w:id="54" w:name="_Toc369531535"/>
      <w:bookmarkStart w:id="55" w:name="_Toc152042323"/>
      <w:bookmarkStart w:id="56" w:name="_Toc144974515"/>
      <w:bookmarkStart w:id="57" w:name="_Toc17952"/>
      <w:bookmarkStart w:id="58" w:name="_Toc247527572"/>
      <w:bookmarkStart w:id="59" w:name="_Toc300834968"/>
      <w:bookmarkStart w:id="60" w:name="_Toc361508604"/>
      <w:r>
        <w:rPr>
          <w:rFonts w:hint="eastAsia" w:ascii="仿宋" w:hAnsi="仿宋" w:eastAsia="仿宋" w:cs="仿宋"/>
          <w:color w:val="auto"/>
          <w:sz w:val="28"/>
          <w:szCs w:val="28"/>
        </w:rPr>
        <w:t>，向未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r>
        <w:rPr>
          <w:rFonts w:hint="eastAsia" w:ascii="仿宋" w:hAnsi="仿宋" w:eastAsia="仿宋" w:cs="仿宋"/>
          <w:color w:val="auto"/>
          <w:sz w:val="28"/>
          <w:szCs w:val="28"/>
          <w:lang w:val="en-US" w:eastAsia="zh-CN"/>
        </w:rPr>
        <w:t>无息</w:t>
      </w:r>
      <w:r>
        <w:rPr>
          <w:rFonts w:hint="eastAsia" w:ascii="仿宋" w:hAnsi="仿宋" w:eastAsia="仿宋" w:cs="仿宋"/>
          <w:color w:val="auto"/>
          <w:sz w:val="28"/>
          <w:szCs w:val="28"/>
        </w:rPr>
        <w:t>退还</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w:t>
      </w:r>
    </w:p>
    <w:p w14:paraId="717C6550">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有下列情形之一的，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将不予退还：</w:t>
      </w:r>
    </w:p>
    <w:p w14:paraId="56AE7978">
      <w:pPr>
        <w:pageBreakBefore w:val="0"/>
        <w:kinsoku/>
        <w:wordWrap/>
        <w:overflowPunct/>
        <w:topLinePunct w:val="0"/>
        <w:autoSpaceDE/>
        <w:autoSpaceDN/>
        <w:bidi w:val="0"/>
        <w:snapToGrid/>
        <w:spacing w:line="534"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内撤销</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w:t>
      </w:r>
    </w:p>
    <w:p w14:paraId="1495D0EA">
      <w:pPr>
        <w:pageBreakBefore w:val="0"/>
        <w:kinsoku/>
        <w:wordWrap/>
        <w:overflowPunct/>
        <w:topLinePunct w:val="0"/>
        <w:autoSpaceDE/>
        <w:autoSpaceDN/>
        <w:bidi w:val="0"/>
        <w:snapToGrid/>
        <w:spacing w:line="534"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人在收到</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通知书后，</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人放弃</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项目的，无正当理由不与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订立合同的，在签订合同时向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提出附加条件或者更改合同实质性内容的，或者拒不按照</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要求提交履约担保的。</w:t>
      </w:r>
    </w:p>
    <w:p w14:paraId="4F81DA31">
      <w:pPr>
        <w:pStyle w:val="3"/>
        <w:pageBreakBefore w:val="0"/>
        <w:kinsoku/>
        <w:wordWrap/>
        <w:overflowPunct/>
        <w:topLinePunct w:val="0"/>
        <w:autoSpaceDE/>
        <w:autoSpaceDN/>
        <w:bidi w:val="0"/>
        <w:snapToGrid/>
        <w:spacing w:before="0" w:after="0" w:line="534" w:lineRule="exact"/>
        <w:ind w:left="0" w:firstLine="280" w:firstLineChars="100"/>
        <w:jc w:val="both"/>
        <w:rPr>
          <w:rFonts w:hint="eastAsia" w:ascii="仿宋" w:hAnsi="仿宋" w:eastAsia="仿宋" w:cs="仿宋"/>
          <w:color w:val="auto"/>
          <w:sz w:val="28"/>
          <w:szCs w:val="28"/>
        </w:rPr>
      </w:pPr>
      <w:bookmarkStart w:id="61" w:name="_Toc33795794"/>
      <w:bookmarkStart w:id="62" w:name="_Toc28216"/>
      <w:bookmarkStart w:id="63" w:name="_Toc24514"/>
      <w:bookmarkStart w:id="64" w:name="_Toc21871"/>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资格审查资料</w:t>
      </w:r>
      <w:bookmarkEnd w:id="61"/>
      <w:bookmarkEnd w:id="62"/>
      <w:bookmarkEnd w:id="63"/>
      <w:bookmarkEnd w:id="64"/>
    </w:p>
    <w:p w14:paraId="6CD8656A">
      <w:pPr>
        <w:pStyle w:val="3"/>
        <w:pageBreakBefore w:val="0"/>
        <w:kinsoku/>
        <w:wordWrap/>
        <w:overflowPunct/>
        <w:topLinePunct w:val="0"/>
        <w:autoSpaceDE/>
        <w:autoSpaceDN/>
        <w:bidi w:val="0"/>
        <w:snapToGrid/>
        <w:spacing w:before="0" w:after="0"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应按下列规定提供相关的证明材料，以证明其满足资质、财务、业绩、信誉要求。</w:t>
      </w:r>
    </w:p>
    <w:p w14:paraId="74F1ED1B">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基本情况表”应附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资格或者资质证书副本等材料的复印件</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为企业的，应提交营业执照复印件；</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为依法允许经营的事业单位的，应提交事业单位法人证书和组织机构代码证的复印件。</w:t>
      </w:r>
    </w:p>
    <w:p w14:paraId="37C3954A">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“近年财务状况表”应</w:t>
      </w:r>
      <w:r>
        <w:rPr>
          <w:rFonts w:hint="eastAsia" w:ascii="仿宋" w:hAnsi="仿宋" w:eastAsia="仿宋" w:cs="仿宋"/>
          <w:color w:val="auto"/>
          <w:sz w:val="28"/>
          <w:szCs w:val="28"/>
          <w:lang w:val="en-US" w:eastAsia="zh-CN"/>
        </w:rPr>
        <w:t>附近两年来的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财务报表或经审计机构审计的财务会计报表，包括资产负债表、现金流量表、利润表和财务情况说明书的复印件，成立的时间不足</w:t>
      </w:r>
      <w:r>
        <w:rPr>
          <w:rFonts w:hint="eastAsia" w:ascii="仿宋" w:hAnsi="仿宋" w:eastAsia="仿宋" w:cs="仿宋"/>
          <w:color w:val="auto"/>
          <w:sz w:val="28"/>
          <w:szCs w:val="28"/>
          <w:lang w:val="en-US" w:eastAsia="zh-CN"/>
        </w:rPr>
        <w:t>两年</w:t>
      </w:r>
      <w:r>
        <w:rPr>
          <w:rFonts w:hint="eastAsia" w:ascii="仿宋" w:hAnsi="仿宋" w:eastAsia="仿宋" w:cs="仿宋"/>
          <w:color w:val="auto"/>
          <w:sz w:val="28"/>
          <w:szCs w:val="28"/>
        </w:rPr>
        <w:t>的，应提供成立以来的财务状况。</w:t>
      </w:r>
    </w:p>
    <w:p w14:paraId="3E3BC615">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“近年完成的类似项目情况表”应附</w:t>
      </w:r>
      <w:r>
        <w:rPr>
          <w:rFonts w:hint="eastAsia" w:ascii="仿宋" w:hAnsi="仿宋" w:eastAsia="仿宋" w:cs="仿宋"/>
          <w:color w:val="auto"/>
          <w:sz w:val="28"/>
          <w:szCs w:val="28"/>
          <w:lang w:val="en-US" w:eastAsia="zh-CN"/>
        </w:rPr>
        <w:t>从2023年3月至今的</w:t>
      </w:r>
      <w:r>
        <w:rPr>
          <w:rFonts w:hint="eastAsia" w:ascii="仿宋" w:hAnsi="仿宋" w:eastAsia="仿宋" w:cs="仿宋"/>
          <w:color w:val="auto"/>
          <w:sz w:val="28"/>
          <w:szCs w:val="28"/>
        </w:rPr>
        <w:t>合同复印件，每张表格只填写一个项目，并标明序号。</w:t>
      </w:r>
    </w:p>
    <w:p w14:paraId="06230213">
      <w:pPr>
        <w:pageBreakBefore w:val="0"/>
        <w:kinsoku/>
        <w:wordWrap/>
        <w:overflowPunct/>
        <w:topLinePunct w:val="0"/>
        <w:autoSpaceDE/>
        <w:autoSpaceDN/>
        <w:bidi w:val="0"/>
        <w:adjustRightInd/>
        <w:snapToGrid/>
        <w:spacing w:line="514" w:lineRule="exact"/>
        <w:ind w:left="0" w:firstLine="560" w:firstLineChars="200"/>
        <w:jc w:val="both"/>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“近年发生的诉讼及仲裁情况”应说明相关情况，并附</w:t>
      </w:r>
      <w:r>
        <w:rPr>
          <w:rFonts w:hint="eastAsia" w:ascii="仿宋" w:hAnsi="仿宋" w:eastAsia="仿宋" w:cs="仿宋"/>
          <w:color w:val="auto"/>
          <w:sz w:val="28"/>
          <w:szCs w:val="28"/>
          <w:lang w:val="en-US" w:eastAsia="zh-CN"/>
        </w:rPr>
        <w:t>2022年5月至今的</w:t>
      </w:r>
      <w:r>
        <w:rPr>
          <w:rFonts w:hint="eastAsia" w:ascii="仿宋" w:hAnsi="仿宋" w:eastAsia="仿宋" w:cs="仿宋"/>
          <w:color w:val="auto"/>
          <w:sz w:val="28"/>
          <w:szCs w:val="28"/>
        </w:rPr>
        <w:t>法院或仲裁机构作出的判决、裁决等有关法律文书复印件。</w:t>
      </w:r>
    </w:p>
    <w:p w14:paraId="55CF8B55">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514" w:lineRule="exact"/>
        <w:ind w:firstLine="564" w:firstLineChars="200"/>
        <w:textAlignment w:val="auto"/>
        <w:rPr>
          <w:rFonts w:hint="eastAsia" w:ascii="仿宋" w:hAnsi="仿宋" w:eastAsia="仿宋" w:cs="仿宋"/>
          <w:b w:val="0"/>
          <w:bCs w:val="0"/>
          <w:color w:val="auto"/>
          <w:spacing w:val="1"/>
          <w:sz w:val="28"/>
          <w:szCs w:val="28"/>
          <w:highlight w:val="none"/>
          <w:lang w:eastAsia="zh-CN"/>
        </w:rPr>
      </w:pPr>
      <w:r>
        <w:rPr>
          <w:rFonts w:hint="eastAsia" w:ascii="仿宋" w:hAnsi="仿宋" w:eastAsia="仿宋" w:cs="仿宋"/>
          <w:b w:val="0"/>
          <w:bCs w:val="0"/>
          <w:color w:val="auto"/>
          <w:spacing w:val="1"/>
          <w:sz w:val="28"/>
          <w:szCs w:val="28"/>
          <w:highlight w:val="none"/>
          <w:lang w:eastAsia="zh-CN"/>
        </w:rPr>
        <w:t>（五）响应文件的</w:t>
      </w:r>
      <w:r>
        <w:rPr>
          <w:rFonts w:hint="eastAsia" w:ascii="仿宋" w:hAnsi="仿宋" w:eastAsia="仿宋" w:cs="仿宋"/>
          <w:b w:val="0"/>
          <w:bCs w:val="0"/>
          <w:color w:val="auto"/>
          <w:spacing w:val="1"/>
          <w:sz w:val="28"/>
          <w:szCs w:val="28"/>
          <w:highlight w:val="none"/>
          <w:lang w:val="en-US" w:eastAsia="zh-CN"/>
        </w:rPr>
        <w:t>提</w:t>
      </w:r>
      <w:r>
        <w:rPr>
          <w:rFonts w:hint="eastAsia" w:ascii="仿宋" w:hAnsi="仿宋" w:eastAsia="仿宋" w:cs="仿宋"/>
          <w:b w:val="0"/>
          <w:bCs w:val="0"/>
          <w:color w:val="auto"/>
          <w:spacing w:val="1"/>
          <w:sz w:val="28"/>
          <w:szCs w:val="28"/>
          <w:highlight w:val="none"/>
          <w:lang w:eastAsia="zh-CN"/>
        </w:rPr>
        <w:t>交</w:t>
      </w:r>
    </w:p>
    <w:p w14:paraId="668222A3">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514" w:lineRule="exact"/>
        <w:ind w:firstLine="564" w:firstLineChars="200"/>
        <w:textAlignment w:val="auto"/>
        <w:rPr>
          <w:rFonts w:hint="eastAsia" w:ascii="仿宋" w:hAnsi="仿宋" w:eastAsia="仿宋" w:cs="仿宋"/>
          <w:color w:val="auto"/>
          <w:spacing w:val="1"/>
          <w:sz w:val="28"/>
          <w:szCs w:val="28"/>
          <w:highlight w:val="none"/>
          <w:lang w:val="en-US" w:eastAsia="zh-CN"/>
        </w:rPr>
      </w:pPr>
      <w:r>
        <w:rPr>
          <w:rFonts w:hint="eastAsia" w:ascii="仿宋" w:hAnsi="仿宋" w:eastAsia="仿宋" w:cs="仿宋"/>
          <w:color w:val="auto"/>
          <w:spacing w:val="1"/>
          <w:sz w:val="28"/>
          <w:szCs w:val="28"/>
          <w:highlight w:val="none"/>
          <w:lang w:val="en-US" w:eastAsia="zh-CN"/>
        </w:rPr>
        <w:t>1. 响应文件提交截止时间：2025年7月8日13时（北京时间）；</w:t>
      </w:r>
    </w:p>
    <w:p w14:paraId="1FFC55D9">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514" w:lineRule="exact"/>
        <w:ind w:firstLine="564" w:firstLineChars="200"/>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color w:val="auto"/>
          <w:spacing w:val="1"/>
          <w:sz w:val="28"/>
          <w:szCs w:val="28"/>
          <w:highlight w:val="none"/>
          <w:lang w:val="en-US" w:eastAsia="zh-CN"/>
        </w:rPr>
        <w:t>2.提交方法：</w:t>
      </w:r>
      <w:r>
        <w:rPr>
          <w:rFonts w:hint="eastAsia" w:ascii="仿宋" w:hAnsi="仿宋" w:eastAsia="仿宋" w:cs="仿宋"/>
          <w:b w:val="0"/>
          <w:bCs w:val="0"/>
          <w:i w:val="0"/>
          <w:iCs w:val="0"/>
          <w:caps w:val="0"/>
          <w:color w:val="333333"/>
          <w:spacing w:val="0"/>
          <w:sz w:val="28"/>
          <w:szCs w:val="28"/>
          <w:shd w:val="clear" w:fill="FEFEFE"/>
        </w:rPr>
        <w:t>陕西锌业有限公司网络询比采购平台（</w:t>
      </w:r>
      <w:r>
        <w:rPr>
          <w:rFonts w:hint="eastAsia" w:ascii="仿宋" w:hAnsi="仿宋" w:eastAsia="仿宋" w:cs="仿宋"/>
          <w:b w:val="0"/>
          <w:bCs w:val="0"/>
          <w:i w:val="0"/>
          <w:iCs w:val="0"/>
          <w:caps w:val="0"/>
          <w:color w:val="000000"/>
          <w:spacing w:val="0"/>
          <w:sz w:val="28"/>
          <w:szCs w:val="28"/>
          <w:u w:val="none"/>
          <w:shd w:val="clear" w:fill="FEFEFE"/>
        </w:rPr>
        <w:fldChar w:fldCharType="begin"/>
      </w:r>
      <w:r>
        <w:rPr>
          <w:rFonts w:hint="eastAsia" w:ascii="仿宋" w:hAnsi="仿宋" w:eastAsia="仿宋" w:cs="仿宋"/>
          <w:b w:val="0"/>
          <w:bCs w:val="0"/>
          <w:i w:val="0"/>
          <w:iCs w:val="0"/>
          <w:caps w:val="0"/>
          <w:color w:val="000000"/>
          <w:spacing w:val="0"/>
          <w:sz w:val="28"/>
          <w:szCs w:val="28"/>
          <w:u w:val="none"/>
          <w:shd w:val="clear" w:fill="FEFEFE"/>
        </w:rPr>
        <w:instrText xml:space="preserve"> HYPERLINK "javascript:void(0);" </w:instrText>
      </w:r>
      <w:r>
        <w:rPr>
          <w:rFonts w:hint="eastAsia" w:ascii="仿宋" w:hAnsi="仿宋" w:eastAsia="仿宋" w:cs="仿宋"/>
          <w:b w:val="0"/>
          <w:bCs w:val="0"/>
          <w:i w:val="0"/>
          <w:iCs w:val="0"/>
          <w:caps w:val="0"/>
          <w:color w:val="000000"/>
          <w:spacing w:val="0"/>
          <w:sz w:val="28"/>
          <w:szCs w:val="28"/>
          <w:u w:val="none"/>
          <w:shd w:val="clear" w:fill="FEFEFE"/>
        </w:rPr>
        <w:fldChar w:fldCharType="separate"/>
      </w:r>
      <w:r>
        <w:rPr>
          <w:rStyle w:val="12"/>
          <w:rFonts w:hint="eastAsia" w:ascii="仿宋" w:hAnsi="仿宋" w:eastAsia="仿宋" w:cs="仿宋"/>
          <w:b w:val="0"/>
          <w:bCs w:val="0"/>
          <w:i w:val="0"/>
          <w:iCs w:val="0"/>
          <w:caps w:val="0"/>
          <w:color w:val="000000"/>
          <w:spacing w:val="0"/>
          <w:sz w:val="28"/>
          <w:szCs w:val="28"/>
          <w:u w:val="none"/>
          <w:shd w:val="clear" w:fill="FEFEFE"/>
        </w:rPr>
        <w:t>www.sxxyjjpt.com</w:t>
      </w:r>
      <w:r>
        <w:rPr>
          <w:rFonts w:hint="eastAsia" w:ascii="仿宋" w:hAnsi="仿宋" w:eastAsia="仿宋" w:cs="仿宋"/>
          <w:b w:val="0"/>
          <w:bCs w:val="0"/>
          <w:i w:val="0"/>
          <w:iCs w:val="0"/>
          <w:caps w:val="0"/>
          <w:color w:val="000000"/>
          <w:spacing w:val="0"/>
          <w:sz w:val="28"/>
          <w:szCs w:val="28"/>
          <w:u w:val="none"/>
          <w:shd w:val="clear" w:fill="FEFEFE"/>
        </w:rPr>
        <w:fldChar w:fldCharType="end"/>
      </w:r>
      <w:r>
        <w:rPr>
          <w:rFonts w:hint="eastAsia" w:ascii="仿宋" w:hAnsi="仿宋" w:eastAsia="仿宋" w:cs="仿宋"/>
          <w:b w:val="0"/>
          <w:bCs w:val="0"/>
          <w:i w:val="0"/>
          <w:iCs w:val="0"/>
          <w:caps w:val="0"/>
          <w:color w:val="333333"/>
          <w:spacing w:val="0"/>
          <w:sz w:val="28"/>
          <w:szCs w:val="28"/>
          <w:shd w:val="clear" w:fill="FEFEFE"/>
        </w:rPr>
        <w:t>）</w:t>
      </w:r>
    </w:p>
    <w:p w14:paraId="3720CFD6">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514"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联系人：陈永刚   电话： 0914-2552485</w:t>
      </w:r>
    </w:p>
    <w:p w14:paraId="42934A55">
      <w:pPr>
        <w:pStyle w:val="13"/>
        <w:keepNext w:val="0"/>
        <w:keepLines w:val="0"/>
        <w:pageBreakBefore w:val="0"/>
        <w:shd w:val="clear" w:color="auto" w:fill="auto"/>
        <w:kinsoku/>
        <w:wordWrap/>
        <w:overflowPunct/>
        <w:topLinePunct w:val="0"/>
        <w:autoSpaceDE/>
        <w:autoSpaceDN/>
        <w:bidi w:val="0"/>
        <w:adjustRightInd/>
        <w:snapToGrid/>
        <w:spacing w:before="0" w:after="120" w:line="514" w:lineRule="exact"/>
        <w:ind w:firstLine="566" w:firstLineChars="200"/>
        <w:textAlignment w:val="auto"/>
        <w:rPr>
          <w:rFonts w:hint="eastAsia" w:ascii="仿宋" w:hAnsi="仿宋" w:eastAsia="仿宋" w:cs="仿宋"/>
          <w:b/>
          <w:bCs/>
          <w:color w:val="auto"/>
          <w:spacing w:val="1"/>
          <w:sz w:val="28"/>
          <w:szCs w:val="28"/>
          <w:highlight w:val="none"/>
          <w:lang w:eastAsia="zh-CN"/>
        </w:rPr>
      </w:pPr>
      <w:r>
        <w:rPr>
          <w:rFonts w:hint="eastAsia" w:ascii="仿宋" w:hAnsi="仿宋" w:eastAsia="仿宋" w:cs="仿宋"/>
          <w:b/>
          <w:bCs/>
          <w:color w:val="auto"/>
          <w:spacing w:val="1"/>
          <w:sz w:val="28"/>
          <w:szCs w:val="28"/>
          <w:highlight w:val="none"/>
          <w:lang w:val="en-US" w:eastAsia="zh-CN"/>
        </w:rPr>
        <w:t>四</w:t>
      </w:r>
      <w:r>
        <w:rPr>
          <w:rFonts w:hint="eastAsia" w:ascii="仿宋" w:hAnsi="仿宋" w:eastAsia="仿宋" w:cs="仿宋"/>
          <w:b/>
          <w:bCs/>
          <w:color w:val="auto"/>
          <w:spacing w:val="1"/>
          <w:sz w:val="28"/>
          <w:szCs w:val="28"/>
          <w:highlight w:val="none"/>
          <w:lang w:eastAsia="zh-CN"/>
        </w:rPr>
        <w:t>、响应文件开启地点</w:t>
      </w:r>
    </w:p>
    <w:p w14:paraId="6251AC31">
      <w:pPr>
        <w:keepNext w:val="0"/>
        <w:keepLines w:val="0"/>
        <w:pageBreakBefore w:val="0"/>
        <w:shd w:val="clear" w:color="auto" w:fill="auto"/>
        <w:kinsoku/>
        <w:wordWrap/>
        <w:overflowPunct/>
        <w:topLinePunct w:val="0"/>
        <w:autoSpaceDE/>
        <w:autoSpaceDN/>
        <w:bidi w:val="0"/>
        <w:adjustRightInd/>
        <w:snapToGrid/>
        <w:spacing w:line="514" w:lineRule="exact"/>
        <w:ind w:firstLine="564" w:firstLineChars="20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color w:val="auto"/>
          <w:spacing w:val="1"/>
          <w:kern w:val="0"/>
          <w:sz w:val="28"/>
          <w:szCs w:val="28"/>
          <w:highlight w:val="none"/>
          <w:lang w:val="en-US" w:eastAsia="zh-CN" w:bidi="ar-SA"/>
        </w:rPr>
        <w:t>陕西锌业有限公司办公楼二楼西招投标办公室（陕西省商洛市商州区沙河子镇）</w:t>
      </w:r>
      <w:bookmarkStart w:id="210" w:name="_GoBack"/>
      <w:bookmarkEnd w:id="210"/>
    </w:p>
    <w:p w14:paraId="2F4B5F07">
      <w:pPr>
        <w:pStyle w:val="2"/>
        <w:pageBreakBefore w:val="0"/>
        <w:widowControl w:val="0"/>
        <w:kinsoku/>
        <w:wordWrap/>
        <w:overflowPunct/>
        <w:topLinePunct w:val="0"/>
        <w:autoSpaceDE/>
        <w:autoSpaceDN/>
        <w:bidi w:val="0"/>
        <w:adjustRightInd/>
        <w:snapToGrid/>
        <w:spacing w:before="0" w:after="0" w:line="514" w:lineRule="exact"/>
        <w:ind w:firstLine="562" w:firstLineChars="200"/>
        <w:jc w:val="both"/>
        <w:textAlignment w:val="auto"/>
        <w:rPr>
          <w:rFonts w:hint="eastAsia" w:ascii="仿宋" w:hAnsi="仿宋" w:eastAsia="仿宋" w:cs="仿宋"/>
          <w:color w:val="auto"/>
          <w:sz w:val="28"/>
          <w:szCs w:val="28"/>
          <w:lang w:val="en-US" w:eastAsia="zh-CN"/>
        </w:rPr>
      </w:pPr>
      <w:r>
        <w:rPr>
          <w:rStyle w:val="11"/>
          <w:rFonts w:hint="eastAsia" w:ascii="仿宋" w:hAnsi="仿宋" w:eastAsia="仿宋" w:cs="仿宋"/>
          <w:b/>
          <w:i w:val="0"/>
          <w:iCs w:val="0"/>
          <w:caps w:val="0"/>
          <w:color w:val="000000"/>
          <w:spacing w:val="0"/>
          <w:sz w:val="28"/>
          <w:szCs w:val="28"/>
          <w:lang w:val="en-US" w:eastAsia="zh-CN"/>
        </w:rPr>
        <w:t>五</w:t>
      </w:r>
      <w:r>
        <w:rPr>
          <w:rStyle w:val="11"/>
          <w:rFonts w:hint="eastAsia" w:ascii="仿宋" w:hAnsi="仿宋" w:eastAsia="仿宋" w:cs="仿宋"/>
          <w:b/>
          <w:i w:val="0"/>
          <w:iCs w:val="0"/>
          <w:caps w:val="0"/>
          <w:color w:val="000000"/>
          <w:spacing w:val="0"/>
          <w:sz w:val="28"/>
          <w:szCs w:val="28"/>
        </w:rPr>
        <w:t>、</w:t>
      </w:r>
      <w:r>
        <w:rPr>
          <w:rStyle w:val="11"/>
          <w:rFonts w:hint="eastAsia" w:ascii="仿宋" w:hAnsi="仿宋" w:eastAsia="仿宋" w:cs="仿宋"/>
          <w:b/>
          <w:i w:val="0"/>
          <w:iCs w:val="0"/>
          <w:caps w:val="0"/>
          <w:color w:val="000000"/>
          <w:spacing w:val="0"/>
          <w:sz w:val="28"/>
          <w:szCs w:val="28"/>
          <w:lang w:val="en-US" w:eastAsia="zh-CN"/>
        </w:rPr>
        <w:t>响应文件的</w:t>
      </w:r>
      <w:r>
        <w:rPr>
          <w:rFonts w:hint="eastAsia" w:ascii="仿宋" w:hAnsi="仿宋" w:eastAsia="仿宋" w:cs="仿宋"/>
          <w:color w:val="auto"/>
          <w:sz w:val="28"/>
          <w:szCs w:val="28"/>
        </w:rPr>
        <w:t>评</w:t>
      </w:r>
      <w:r>
        <w:rPr>
          <w:rFonts w:hint="eastAsia" w:ascii="仿宋" w:hAnsi="仿宋" w:eastAsia="仿宋" w:cs="仿宋"/>
          <w:color w:val="auto"/>
          <w:sz w:val="28"/>
          <w:szCs w:val="28"/>
          <w:lang w:val="en-US" w:eastAsia="zh-CN"/>
        </w:rPr>
        <w:t>审</w:t>
      </w:r>
    </w:p>
    <w:p w14:paraId="160DA3BB">
      <w:pPr>
        <w:pageBreakBefore w:val="0"/>
        <w:kinsoku/>
        <w:wordWrap/>
        <w:overflowPunct/>
        <w:topLinePunct w:val="0"/>
        <w:autoSpaceDE/>
        <w:autoSpaceDN/>
        <w:bidi w:val="0"/>
        <w:adjustRightInd/>
        <w:snapToGrid/>
        <w:spacing w:line="514"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（一）响应文件评审办法</w:t>
      </w:r>
    </w:p>
    <w:p w14:paraId="6D26973B">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4" w:lineRule="exact"/>
        <w:ind w:firstLine="280" w:firstLineChars="100"/>
        <w:textAlignment w:val="auto"/>
        <w:rPr>
          <w:rFonts w:hint="eastAsia" w:ascii="仿宋" w:hAnsi="仿宋" w:eastAsia="仿宋" w:cs="仿宋"/>
          <w:i w:val="0"/>
          <w:iCs w:val="0"/>
          <w:caps w:val="0"/>
          <w:color w:val="333333"/>
          <w:spacing w:val="0"/>
          <w:sz w:val="28"/>
          <w:szCs w:val="28"/>
          <w:shd w:val="clear" w:fill="FEFEFE"/>
          <w:lang w:val="en-US" w:eastAsia="zh-CN"/>
        </w:rPr>
      </w:pPr>
      <w:r>
        <w:rPr>
          <w:rFonts w:hint="eastAsia" w:ascii="仿宋" w:hAnsi="仿宋" w:eastAsia="仿宋" w:cs="仿宋"/>
          <w:i w:val="0"/>
          <w:iCs w:val="0"/>
          <w:caps w:val="0"/>
          <w:color w:val="333333"/>
          <w:spacing w:val="0"/>
          <w:sz w:val="28"/>
          <w:szCs w:val="28"/>
          <w:shd w:val="clear" w:fill="FEFEFE"/>
        </w:rPr>
        <w:t>1.综合评分法。是在响应文件满足采购文件实质性要求的前提下，评审小组对通过初步评审的供应商的响应文件进行详细评审后，根据响应服务机构综合得分从高到低推荐成交候选人。</w:t>
      </w:r>
      <w:r>
        <w:rPr>
          <w:rFonts w:hint="eastAsia" w:ascii="仿宋" w:hAnsi="仿宋" w:eastAsia="仿宋" w:cs="仿宋"/>
          <w:i w:val="0"/>
          <w:iCs w:val="0"/>
          <w:caps w:val="0"/>
          <w:color w:val="333333"/>
          <w:spacing w:val="0"/>
          <w:sz w:val="28"/>
          <w:szCs w:val="28"/>
          <w:shd w:val="clear" w:fill="FEFEFE"/>
        </w:rPr>
        <w:br w:type="textWrapping"/>
      </w:r>
      <w:r>
        <w:rPr>
          <w:rFonts w:hint="eastAsia" w:ascii="仿宋" w:hAnsi="仿宋" w:eastAsia="仿宋" w:cs="仿宋"/>
          <w:i w:val="0"/>
          <w:iCs w:val="0"/>
          <w:caps w:val="0"/>
          <w:color w:val="333333"/>
          <w:spacing w:val="0"/>
          <w:sz w:val="28"/>
          <w:szCs w:val="28"/>
          <w:shd w:val="clear" w:fill="FEFEFE"/>
          <w:lang w:val="en-US" w:eastAsia="zh-CN"/>
        </w:rPr>
        <w:t xml:space="preserve">  </w:t>
      </w:r>
      <w:r>
        <w:rPr>
          <w:rFonts w:hint="eastAsia" w:ascii="仿宋" w:hAnsi="仿宋" w:eastAsia="仿宋" w:cs="仿宋"/>
          <w:i w:val="0"/>
          <w:iCs w:val="0"/>
          <w:caps w:val="0"/>
          <w:color w:val="333333"/>
          <w:spacing w:val="0"/>
          <w:sz w:val="28"/>
          <w:szCs w:val="28"/>
          <w:shd w:val="clear" w:fill="FEFEFE"/>
        </w:rPr>
        <w:t>2.评审标准：</w:t>
      </w:r>
      <w:r>
        <w:rPr>
          <w:rFonts w:hint="eastAsia" w:ascii="仿宋" w:hAnsi="仿宋" w:eastAsia="仿宋" w:cs="仿宋"/>
          <w:i w:val="0"/>
          <w:iCs w:val="0"/>
          <w:caps w:val="0"/>
          <w:color w:val="333333"/>
          <w:spacing w:val="0"/>
          <w:sz w:val="28"/>
          <w:szCs w:val="28"/>
          <w:shd w:val="clear" w:fill="FEFEFE"/>
        </w:rPr>
        <w:br w:type="textWrapping"/>
      </w:r>
      <w:r>
        <w:rPr>
          <w:rFonts w:hint="eastAsia" w:ascii="仿宋" w:hAnsi="仿宋" w:eastAsia="仿宋" w:cs="仿宋"/>
          <w:i w:val="0"/>
          <w:iCs w:val="0"/>
          <w:caps w:val="0"/>
          <w:color w:val="333333"/>
          <w:spacing w:val="0"/>
          <w:sz w:val="28"/>
          <w:szCs w:val="28"/>
          <w:shd w:val="clear" w:fill="FEFEFE"/>
          <w:lang w:val="en-US" w:eastAsia="zh-CN"/>
        </w:rPr>
        <w:t xml:space="preserve">   （1）响应报价评分（60分）：小于等于评审基准价的报价得 60 分；高于基准价的，每高一个百分点扣 0.5 分。评标赋分采用插入法计算，扣完为止。                       </w:t>
      </w:r>
    </w:p>
    <w:p w14:paraId="5388483F">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4" w:lineRule="exact"/>
        <w:ind w:firstLine="560" w:firstLineChars="200"/>
        <w:textAlignment w:val="auto"/>
        <w:rPr>
          <w:rFonts w:hint="eastAsia" w:ascii="仿宋" w:hAnsi="仿宋" w:eastAsia="仿宋" w:cs="仿宋"/>
          <w:i w:val="0"/>
          <w:iCs w:val="0"/>
          <w:caps w:val="0"/>
          <w:color w:val="333333"/>
          <w:spacing w:val="0"/>
          <w:sz w:val="28"/>
          <w:szCs w:val="28"/>
          <w:shd w:val="clear" w:fill="FEFEFE"/>
          <w:lang w:val="en-US" w:eastAsia="zh-CN"/>
        </w:rPr>
      </w:pPr>
      <w:r>
        <w:rPr>
          <w:rFonts w:hint="eastAsia" w:ascii="仿宋" w:hAnsi="仿宋" w:eastAsia="仿宋" w:cs="仿宋"/>
          <w:i w:val="0"/>
          <w:iCs w:val="0"/>
          <w:caps w:val="0"/>
          <w:color w:val="333333"/>
          <w:spacing w:val="0"/>
          <w:sz w:val="28"/>
          <w:szCs w:val="28"/>
          <w:shd w:val="clear" w:fill="FEFEFE"/>
          <w:lang w:val="en-US" w:eastAsia="zh-CN"/>
        </w:rPr>
        <w:t>基准价的计算方法：所有有效报价的算术平均值×97%，打分保留小数点后两位。</w:t>
      </w:r>
    </w:p>
    <w:p w14:paraId="2532F666">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14" w:lineRule="exact"/>
        <w:ind w:firstLine="560" w:firstLineChars="200"/>
        <w:textAlignment w:val="auto"/>
        <w:rPr>
          <w:rFonts w:hint="eastAsia" w:ascii="仿宋" w:hAnsi="仿宋" w:eastAsia="仿宋" w:cs="仿宋"/>
          <w:i w:val="0"/>
          <w:iCs w:val="0"/>
          <w:caps w:val="0"/>
          <w:color w:val="333333"/>
          <w:spacing w:val="0"/>
          <w:sz w:val="28"/>
          <w:szCs w:val="28"/>
          <w:shd w:val="clear" w:fill="FEFEFE"/>
          <w:lang w:val="en-US" w:eastAsia="zh-CN"/>
        </w:rPr>
      </w:pPr>
      <w:r>
        <w:rPr>
          <w:rFonts w:hint="eastAsia" w:ascii="仿宋" w:hAnsi="仿宋" w:eastAsia="仿宋" w:cs="仿宋"/>
          <w:i w:val="0"/>
          <w:iCs w:val="0"/>
          <w:caps w:val="0"/>
          <w:color w:val="333333"/>
          <w:spacing w:val="0"/>
          <w:sz w:val="28"/>
          <w:szCs w:val="28"/>
          <w:shd w:val="clear" w:fill="FEFEFE"/>
          <w:lang w:val="en-US" w:eastAsia="zh-CN"/>
        </w:rPr>
        <w:t>响应报价的偏差率=（响应报价-评审基准价）/评审基准价</w:t>
      </w:r>
    </w:p>
    <w:p w14:paraId="5390101D">
      <w:pPr>
        <w:pStyle w:val="8"/>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514" w:lineRule="exact"/>
        <w:ind w:right="0" w:rightChars="0" w:firstLine="280" w:firstLineChars="1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技术评分（30分）</w:t>
      </w:r>
    </w:p>
    <w:p w14:paraId="6DEFF2D1">
      <w:pPr>
        <w:pStyle w:val="8"/>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14" w:lineRule="exact"/>
        <w:ind w:leftChars="100" w:right="0" w:righ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a、提供的技术资料是否齐全（使用说明、操作工艺，使用量计算方法或加入倍数）（0-5分）</w:t>
      </w:r>
    </w:p>
    <w:p w14:paraId="268B8183">
      <w:pPr>
        <w:pStyle w:val="8"/>
        <w:keepNext w:val="0"/>
        <w:keepLines w:val="0"/>
        <w:pageBreakBefore w:val="0"/>
        <w:widowControl/>
        <w:numPr>
          <w:ilvl w:val="0"/>
          <w:numId w:val="0"/>
        </w:numPr>
        <w:suppressLineNumbers w:val="0"/>
        <w:kinsoku/>
        <w:wordWrap/>
        <w:overflowPunct/>
        <w:topLinePunct w:val="0"/>
        <w:autoSpaceDE/>
        <w:autoSpaceDN/>
        <w:bidi w:val="0"/>
        <w:snapToGrid/>
        <w:spacing w:before="0" w:beforeAutospacing="0" w:after="0" w:afterAutospacing="0" w:line="534" w:lineRule="exact"/>
        <w:ind w:right="0" w:righ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b、参数是否清楚、明确（0-5分）</w:t>
      </w:r>
    </w:p>
    <w:p w14:paraId="6C5B3BBC">
      <w:pPr>
        <w:pStyle w:val="8"/>
        <w:keepNext w:val="0"/>
        <w:keepLines w:val="0"/>
        <w:pageBreakBefore w:val="0"/>
        <w:widowControl/>
        <w:numPr>
          <w:ilvl w:val="0"/>
          <w:numId w:val="0"/>
        </w:numPr>
        <w:suppressLineNumbers w:val="0"/>
        <w:kinsoku/>
        <w:wordWrap/>
        <w:overflowPunct/>
        <w:topLinePunct w:val="0"/>
        <w:autoSpaceDE/>
        <w:autoSpaceDN/>
        <w:bidi w:val="0"/>
        <w:snapToGrid/>
        <w:spacing w:before="0" w:beforeAutospacing="0" w:after="0" w:afterAutospacing="0" w:line="534" w:lineRule="exact"/>
        <w:ind w:right="0" w:righ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c、是否提供质检方法（或合格证）和质检报告（0-4分）</w:t>
      </w:r>
    </w:p>
    <w:p w14:paraId="51DCB8E1">
      <w:pPr>
        <w:pStyle w:val="8"/>
        <w:keepNext w:val="0"/>
        <w:keepLines w:val="0"/>
        <w:pageBreakBefore w:val="0"/>
        <w:widowControl/>
        <w:numPr>
          <w:ilvl w:val="0"/>
          <w:numId w:val="0"/>
        </w:numPr>
        <w:suppressLineNumbers w:val="0"/>
        <w:kinsoku/>
        <w:wordWrap/>
        <w:overflowPunct/>
        <w:topLinePunct w:val="0"/>
        <w:autoSpaceDE/>
        <w:autoSpaceDN/>
        <w:bidi w:val="0"/>
        <w:snapToGrid/>
        <w:spacing w:before="0" w:beforeAutospacing="0" w:after="0" w:afterAutospacing="0" w:line="534" w:lineRule="exact"/>
        <w:ind w:right="0" w:righ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d、供货保证措施（调货能力，如期供货能力、稳定能力（0-2分）</w:t>
      </w:r>
    </w:p>
    <w:p w14:paraId="7EF42A2C">
      <w:pPr>
        <w:pStyle w:val="8"/>
        <w:keepNext w:val="0"/>
        <w:keepLines w:val="0"/>
        <w:pageBreakBefore w:val="0"/>
        <w:widowControl/>
        <w:numPr>
          <w:ilvl w:val="0"/>
          <w:numId w:val="0"/>
        </w:numPr>
        <w:suppressLineNumbers w:val="0"/>
        <w:kinsoku/>
        <w:wordWrap/>
        <w:overflowPunct/>
        <w:topLinePunct w:val="0"/>
        <w:autoSpaceDE/>
        <w:autoSpaceDN/>
        <w:bidi w:val="0"/>
        <w:snapToGrid/>
        <w:spacing w:before="0" w:beforeAutospacing="0" w:after="0" w:afterAutospacing="0" w:line="534" w:lineRule="exact"/>
        <w:ind w:right="0" w:righ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e、所投产品在技术上与同行业先进水平的横向比较（0-4分）</w:t>
      </w:r>
    </w:p>
    <w:p w14:paraId="0D9E4B08">
      <w:pPr>
        <w:pStyle w:val="8"/>
        <w:keepNext w:val="0"/>
        <w:keepLines w:val="0"/>
        <w:pageBreakBefore w:val="0"/>
        <w:widowControl/>
        <w:numPr>
          <w:ilvl w:val="0"/>
          <w:numId w:val="0"/>
        </w:numPr>
        <w:suppressLineNumbers w:val="0"/>
        <w:kinsoku/>
        <w:wordWrap/>
        <w:overflowPunct/>
        <w:topLinePunct w:val="0"/>
        <w:autoSpaceDE/>
        <w:autoSpaceDN/>
        <w:bidi w:val="0"/>
        <w:snapToGrid/>
        <w:spacing w:before="0" w:beforeAutospacing="0" w:after="0" w:afterAutospacing="0" w:line="534" w:lineRule="exact"/>
        <w:ind w:right="0" w:righ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f、质量保证措施（0-5分）</w:t>
      </w:r>
    </w:p>
    <w:p w14:paraId="2E0AF650">
      <w:pPr>
        <w:pStyle w:val="8"/>
        <w:keepNext w:val="0"/>
        <w:keepLines w:val="0"/>
        <w:pageBreakBefore w:val="0"/>
        <w:widowControl/>
        <w:numPr>
          <w:ilvl w:val="0"/>
          <w:numId w:val="0"/>
        </w:numPr>
        <w:suppressLineNumbers w:val="0"/>
        <w:kinsoku/>
        <w:wordWrap/>
        <w:overflowPunct/>
        <w:topLinePunct w:val="0"/>
        <w:autoSpaceDE/>
        <w:autoSpaceDN/>
        <w:bidi w:val="0"/>
        <w:snapToGrid/>
        <w:spacing w:before="0" w:beforeAutospacing="0" w:after="0" w:afterAutospacing="0" w:line="534" w:lineRule="exact"/>
        <w:ind w:right="0" w:righ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g、售后服务保障措施（0-5分）</w:t>
      </w:r>
    </w:p>
    <w:p w14:paraId="15440F74">
      <w:pPr>
        <w:pStyle w:val="8"/>
        <w:keepNext w:val="0"/>
        <w:keepLines w:val="0"/>
        <w:pageBreakBefore w:val="0"/>
        <w:widowControl/>
        <w:numPr>
          <w:ilvl w:val="0"/>
          <w:numId w:val="0"/>
        </w:numPr>
        <w:suppressLineNumbers w:val="0"/>
        <w:kinsoku/>
        <w:wordWrap/>
        <w:overflowPunct/>
        <w:topLinePunct w:val="0"/>
        <w:autoSpaceDE/>
        <w:autoSpaceDN/>
        <w:bidi w:val="0"/>
        <w:snapToGrid/>
        <w:spacing w:before="0" w:beforeAutospacing="0" w:after="0" w:afterAutospacing="0" w:line="534" w:lineRule="exact"/>
        <w:ind w:right="0" w:rightChars="0" w:firstLine="280" w:firstLineChars="1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 商务评分（10分）</w:t>
      </w:r>
    </w:p>
    <w:p w14:paraId="7B6A298C">
      <w:pPr>
        <w:pStyle w:val="8"/>
        <w:keepNext w:val="0"/>
        <w:keepLines w:val="0"/>
        <w:pageBreakBefore w:val="0"/>
        <w:widowControl/>
        <w:numPr>
          <w:ilvl w:val="0"/>
          <w:numId w:val="0"/>
        </w:numPr>
        <w:suppressLineNumbers w:val="0"/>
        <w:kinsoku/>
        <w:wordWrap/>
        <w:overflowPunct/>
        <w:topLinePunct w:val="0"/>
        <w:autoSpaceDE/>
        <w:autoSpaceDN/>
        <w:bidi w:val="0"/>
        <w:snapToGrid/>
        <w:spacing w:before="0" w:beforeAutospacing="0" w:after="0" w:afterAutospacing="0" w:line="534" w:lineRule="exact"/>
        <w:ind w:right="0" w:righ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a、业绩（6分）  评分标准：每提供一份同类型业绩合同得2分，最高6分。</w:t>
      </w:r>
    </w:p>
    <w:p w14:paraId="2E4DFE40">
      <w:pPr>
        <w:pStyle w:val="8"/>
        <w:keepNext w:val="0"/>
        <w:keepLines w:val="0"/>
        <w:pageBreakBefore w:val="0"/>
        <w:widowControl/>
        <w:numPr>
          <w:ilvl w:val="0"/>
          <w:numId w:val="0"/>
        </w:numPr>
        <w:suppressLineNumbers w:val="0"/>
        <w:kinsoku/>
        <w:wordWrap/>
        <w:overflowPunct/>
        <w:topLinePunct w:val="0"/>
        <w:autoSpaceDE/>
        <w:autoSpaceDN/>
        <w:bidi w:val="0"/>
        <w:snapToGrid/>
        <w:spacing w:before="0" w:beforeAutospacing="0" w:after="0" w:afterAutospacing="0" w:line="534" w:lineRule="exact"/>
        <w:ind w:right="0" w:righ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b、对采购文件的响应程度（4分） </w:t>
      </w:r>
    </w:p>
    <w:p w14:paraId="1764882D">
      <w:pPr>
        <w:pStyle w:val="8"/>
        <w:keepNext w:val="0"/>
        <w:keepLines w:val="0"/>
        <w:pageBreakBefore w:val="0"/>
        <w:widowControl/>
        <w:numPr>
          <w:ilvl w:val="0"/>
          <w:numId w:val="0"/>
        </w:numPr>
        <w:suppressLineNumbers w:val="0"/>
        <w:kinsoku/>
        <w:wordWrap/>
        <w:overflowPunct/>
        <w:topLinePunct w:val="0"/>
        <w:autoSpaceDE/>
        <w:autoSpaceDN/>
        <w:bidi w:val="0"/>
        <w:snapToGrid/>
        <w:spacing w:before="0" w:beforeAutospacing="0" w:after="0" w:afterAutospacing="0" w:line="534" w:lineRule="exact"/>
        <w:ind w:right="0" w:righ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评分标准：响应文件中对付款及其他商务要求进行响应, 不符合询比采购文件要求，每负偏离一项，扣 2分，扣完为止。</w:t>
      </w:r>
    </w:p>
    <w:p w14:paraId="483691A7">
      <w:pPr>
        <w:pStyle w:val="8"/>
        <w:keepNext w:val="0"/>
        <w:keepLines w:val="0"/>
        <w:pageBreakBefore w:val="0"/>
        <w:widowControl/>
        <w:suppressLineNumbers w:val="0"/>
        <w:kinsoku/>
        <w:wordWrap/>
        <w:overflowPunct/>
        <w:topLinePunct w:val="0"/>
        <w:autoSpaceDE/>
        <w:autoSpaceDN/>
        <w:bidi w:val="0"/>
        <w:snapToGrid/>
        <w:spacing w:before="0" w:beforeAutospacing="0" w:after="0" w:afterAutospacing="0" w:line="534"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（二）响应文件评审程序</w:t>
      </w:r>
    </w:p>
    <w:p w14:paraId="6B22F52F">
      <w:pPr>
        <w:pageBreakBefore w:val="0"/>
        <w:widowControl w:val="0"/>
        <w:kinsoku/>
        <w:wordWrap/>
        <w:overflowPunct/>
        <w:topLinePunct w:val="0"/>
        <w:autoSpaceDE/>
        <w:autoSpaceDN/>
        <w:bidi w:val="0"/>
        <w:adjustRightInd/>
        <w:snapToGrid/>
        <w:spacing w:line="534"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可以要求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w:t>
      </w:r>
      <w:r>
        <w:rPr>
          <w:rFonts w:hint="eastAsia" w:ascii="仿宋" w:hAnsi="仿宋" w:eastAsia="仿宋" w:cs="仿宋"/>
          <w:color w:val="auto"/>
          <w:sz w:val="28"/>
          <w:szCs w:val="28"/>
          <w:lang w:val="en-US" w:eastAsia="zh-CN"/>
        </w:rPr>
        <w:t>第一条第十二款</w:t>
      </w:r>
      <w:r>
        <w:rPr>
          <w:rFonts w:hint="eastAsia" w:ascii="仿宋" w:hAnsi="仿宋" w:eastAsia="仿宋" w:cs="仿宋"/>
          <w:color w:val="auto"/>
          <w:sz w:val="28"/>
          <w:szCs w:val="28"/>
        </w:rPr>
        <w:t>规定的有关证明和证件的原件，</w:t>
      </w:r>
      <w:r>
        <w:rPr>
          <w:rFonts w:hint="eastAsia" w:ascii="仿宋" w:hAnsi="仿宋" w:eastAsia="仿宋" w:cs="仿宋"/>
          <w:color w:val="auto"/>
          <w:sz w:val="28"/>
          <w:szCs w:val="28"/>
          <w:lang w:val="en-US"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进行初步评审</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有一项不符合评审标准的，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6E609514">
      <w:pPr>
        <w:pageBreakBefore w:val="0"/>
        <w:widowControl w:val="0"/>
        <w:kinsoku/>
        <w:wordWrap/>
        <w:overflowPunct/>
        <w:topLinePunct w:val="0"/>
        <w:autoSpaceDE/>
        <w:autoSpaceDN/>
        <w:bidi w:val="0"/>
        <w:adjustRightInd/>
        <w:snapToGrid/>
        <w:spacing w:line="534"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有以下情形之一的，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w:t>
      </w:r>
      <w:r>
        <w:rPr>
          <w:rFonts w:hint="eastAsia" w:ascii="仿宋" w:hAnsi="仿宋" w:eastAsia="仿宋" w:cs="仿宋"/>
          <w:color w:val="auto"/>
          <w:sz w:val="28"/>
          <w:szCs w:val="28"/>
        </w:rPr>
        <w:t>：</w:t>
      </w:r>
    </w:p>
    <w:p w14:paraId="042E257F">
      <w:pPr>
        <w:pageBreakBefore w:val="0"/>
        <w:widowControl w:val="0"/>
        <w:kinsoku/>
        <w:wordWrap/>
        <w:overflowPunct/>
        <w:topLinePunct w:val="0"/>
        <w:autoSpaceDE/>
        <w:autoSpaceDN/>
        <w:bidi w:val="0"/>
        <w:adjustRightInd/>
        <w:snapToGrid/>
        <w:spacing w:line="534" w:lineRule="exact"/>
        <w:ind w:firstLine="280" w:firstLineChars="1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未经过正常途径</w:t>
      </w:r>
      <w:r>
        <w:rPr>
          <w:rFonts w:hint="eastAsia" w:ascii="仿宋" w:hAnsi="仿宋" w:eastAsia="仿宋" w:cs="仿宋"/>
          <w:color w:val="auto"/>
          <w:sz w:val="28"/>
          <w:szCs w:val="28"/>
          <w:lang w:val="en-US" w:eastAsia="zh-CN"/>
        </w:rPr>
        <w:t>获取</w:t>
      </w:r>
      <w:r>
        <w:rPr>
          <w:rFonts w:hint="eastAsia" w:ascii="仿宋" w:hAnsi="仿宋" w:eastAsia="仿宋" w:cs="仿宋"/>
          <w:color w:val="auto"/>
          <w:sz w:val="28"/>
          <w:szCs w:val="28"/>
        </w:rPr>
        <w:t>标书或</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名称或组织结构与</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不一致且未提供有效证明的；</w:t>
      </w:r>
      <w:r>
        <w:rPr>
          <w:rFonts w:hint="eastAsia" w:ascii="仿宋" w:hAnsi="仿宋" w:eastAsia="仿宋" w:cs="仿宋"/>
          <w:color w:val="auto"/>
          <w:sz w:val="28"/>
          <w:szCs w:val="28"/>
          <w:lang w:val="en-US" w:eastAsia="zh-CN"/>
        </w:rPr>
        <w:t xml:space="preserve"> </w:t>
      </w:r>
    </w:p>
    <w:p w14:paraId="719500DB">
      <w:pPr>
        <w:pageBreakBefore w:val="0"/>
        <w:widowControl w:val="0"/>
        <w:kinsoku/>
        <w:wordWrap/>
        <w:overflowPunct/>
        <w:topLinePunct w:val="0"/>
        <w:autoSpaceDE/>
        <w:autoSpaceDN/>
        <w:bidi w:val="0"/>
        <w:adjustRightInd/>
        <w:snapToGrid/>
        <w:spacing w:line="534"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未经</w:t>
      </w:r>
      <w:r>
        <w:rPr>
          <w:rFonts w:hint="eastAsia" w:ascii="仿宋" w:hAnsi="仿宋" w:eastAsia="仿宋" w:cs="仿宋"/>
          <w:color w:val="auto"/>
          <w:sz w:val="28"/>
          <w:szCs w:val="28"/>
          <w:lang w:val="en-US" w:eastAsia="zh-CN"/>
        </w:rPr>
        <w:t>响应供应商</w:t>
      </w:r>
      <w:r>
        <w:rPr>
          <w:rFonts w:hint="eastAsia" w:ascii="仿宋" w:hAnsi="仿宋" w:eastAsia="仿宋" w:cs="仿宋"/>
          <w:color w:val="auto"/>
          <w:sz w:val="28"/>
          <w:szCs w:val="28"/>
        </w:rPr>
        <w:t>单位盖章和单位负责人签字或盖章的；</w:t>
      </w:r>
    </w:p>
    <w:p w14:paraId="3719410D">
      <w:pPr>
        <w:pageBreakBefore w:val="0"/>
        <w:widowControl w:val="0"/>
        <w:kinsoku/>
        <w:wordWrap/>
        <w:overflowPunct/>
        <w:topLinePunct w:val="0"/>
        <w:autoSpaceDE/>
        <w:autoSpaceDN/>
        <w:bidi w:val="0"/>
        <w:adjustRightInd/>
        <w:snapToGrid/>
        <w:spacing w:line="534"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未按</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要求交纳</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w:t>
      </w:r>
    </w:p>
    <w:p w14:paraId="71EECFF1">
      <w:pPr>
        <w:pageBreakBefore w:val="0"/>
        <w:widowControl w:val="0"/>
        <w:kinsoku/>
        <w:wordWrap/>
        <w:overflowPunct/>
        <w:topLinePunct w:val="0"/>
        <w:autoSpaceDE/>
        <w:autoSpaceDN/>
        <w:bidi w:val="0"/>
        <w:adjustRightInd/>
        <w:snapToGrid/>
        <w:spacing w:line="534"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不符合</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规定的资格条件的；</w:t>
      </w:r>
    </w:p>
    <w:p w14:paraId="72C9D508">
      <w:pPr>
        <w:pageBreakBefore w:val="0"/>
        <w:widowControl w:val="0"/>
        <w:kinsoku/>
        <w:wordWrap/>
        <w:overflowPunct/>
        <w:topLinePunct w:val="0"/>
        <w:autoSpaceDE/>
        <w:autoSpaceDN/>
        <w:bidi w:val="0"/>
        <w:adjustRightInd/>
        <w:snapToGrid/>
        <w:spacing w:line="534"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提交两份或多份内容不同的</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，或在同一份</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中有两个或多个报价，且未声明哪一个为最终报价的；</w:t>
      </w:r>
    </w:p>
    <w:p w14:paraId="6FAFDF5D">
      <w:pPr>
        <w:pageBreakBefore w:val="0"/>
        <w:widowControl w:val="0"/>
        <w:kinsoku/>
        <w:wordWrap/>
        <w:overflowPunct/>
        <w:topLinePunct w:val="0"/>
        <w:autoSpaceDE/>
        <w:autoSpaceDN/>
        <w:bidi w:val="0"/>
        <w:adjustRightInd/>
        <w:snapToGrid/>
        <w:spacing w:line="534"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报价明显低于其他</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，且</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不能合理说明或者提供相关证明材料，</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认定该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以低于成本价竞标的；</w:t>
      </w:r>
    </w:p>
    <w:p w14:paraId="08E6B81B">
      <w:pPr>
        <w:pageBreakBefore w:val="0"/>
        <w:widowControl w:val="0"/>
        <w:kinsoku/>
        <w:wordWrap/>
        <w:overflowPunct/>
        <w:topLinePunct w:val="0"/>
        <w:autoSpaceDE/>
        <w:autoSpaceDN/>
        <w:bidi w:val="0"/>
        <w:adjustRightInd/>
        <w:snapToGrid/>
        <w:spacing w:line="534"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有效期达不到</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要求的；</w:t>
      </w:r>
    </w:p>
    <w:p w14:paraId="1BC8E2AC">
      <w:pPr>
        <w:pageBreakBefore w:val="0"/>
        <w:widowControl w:val="0"/>
        <w:kinsoku/>
        <w:wordWrap/>
        <w:overflowPunct/>
        <w:topLinePunct w:val="0"/>
        <w:autoSpaceDE/>
        <w:autoSpaceDN/>
        <w:bidi w:val="0"/>
        <w:adjustRightInd/>
        <w:snapToGrid/>
        <w:spacing w:line="534"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方案出现严重漏项，已影响到该项目的实施的；</w:t>
      </w:r>
    </w:p>
    <w:p w14:paraId="74F4B648">
      <w:pPr>
        <w:pageBreakBefore w:val="0"/>
        <w:widowControl w:val="0"/>
        <w:kinsoku/>
        <w:wordWrap/>
        <w:overflowPunct/>
        <w:topLinePunct w:val="0"/>
        <w:autoSpaceDE/>
        <w:autoSpaceDN/>
        <w:bidi w:val="0"/>
        <w:adjustRightInd/>
        <w:snapToGrid/>
        <w:spacing w:line="534"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有串通</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、弄虚作假、行贿等违法行为的。</w:t>
      </w:r>
    </w:p>
    <w:p w14:paraId="12D28E6C">
      <w:pPr>
        <w:pageBreakBefore w:val="0"/>
        <w:widowControl w:val="0"/>
        <w:kinsoku/>
        <w:wordWrap/>
        <w:overflowPunct/>
        <w:topLinePunct w:val="0"/>
        <w:autoSpaceDE/>
        <w:autoSpaceDN/>
        <w:bidi w:val="0"/>
        <w:adjustRightInd/>
        <w:snapToGrid/>
        <w:spacing w:line="534"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有算术错误的，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按以下原则要求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进</w:t>
      </w:r>
      <w:bookmarkStart w:id="65" w:name="_Toc247527628"/>
      <w:bookmarkStart w:id="66" w:name="_Toc352691538"/>
      <w:bookmarkStart w:id="67" w:name="_Toc247514027"/>
      <w:bookmarkStart w:id="68" w:name="_Toc2907"/>
      <w:bookmarkStart w:id="69" w:name="_Toc369531582"/>
      <w:bookmarkStart w:id="70" w:name="_Toc144974570"/>
      <w:bookmarkStart w:id="71" w:name="_Toc361508651"/>
      <w:bookmarkStart w:id="72" w:name="_Toc384308277"/>
      <w:bookmarkStart w:id="73" w:name="_Toc300835013"/>
      <w:bookmarkStart w:id="74" w:name="_Toc152042380"/>
      <w:bookmarkStart w:id="75" w:name="_Toc152045603"/>
      <w:r>
        <w:rPr>
          <w:rFonts w:hint="eastAsia" w:ascii="仿宋" w:hAnsi="仿宋" w:eastAsia="仿宋" w:cs="仿宋"/>
          <w:color w:val="auto"/>
          <w:sz w:val="28"/>
          <w:szCs w:val="28"/>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拒不澄清确认的，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bookmarkStart w:id="76" w:name="_Toc29291"/>
      <w:bookmarkStart w:id="77" w:name="_Toc16955"/>
      <w:bookmarkStart w:id="78" w:name="_Toc33795835"/>
      <w:bookmarkStart w:id="79" w:name="_Toc13563"/>
    </w:p>
    <w:p w14:paraId="74649D2E">
      <w:pPr>
        <w:pageBreakBefore w:val="0"/>
        <w:widowControl w:val="0"/>
        <w:kinsoku/>
        <w:wordWrap/>
        <w:overflowPunct/>
        <w:topLinePunct w:val="0"/>
        <w:autoSpaceDE/>
        <w:autoSpaceDN/>
        <w:bidi w:val="0"/>
        <w:adjustRightInd/>
        <w:snapToGrid/>
        <w:spacing w:line="534"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中的大写金额与小写金额不一致的，以大写金额为准；</w:t>
      </w:r>
    </w:p>
    <w:p w14:paraId="73DAB5ED">
      <w:pPr>
        <w:pageBreakBefore w:val="0"/>
        <w:widowControl w:val="0"/>
        <w:kinsoku/>
        <w:wordWrap/>
        <w:overflowPunct/>
        <w:topLinePunct w:val="0"/>
        <w:autoSpaceDE/>
        <w:autoSpaceDN/>
        <w:bidi w:val="0"/>
        <w:adjustRightInd/>
        <w:snapToGrid/>
        <w:spacing w:line="534"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总价金额与单价金额不一致的，以单价金额为准，但单价金额小数点有明显错误的除外；</w:t>
      </w:r>
    </w:p>
    <w:p w14:paraId="5857DEF0">
      <w:pPr>
        <w:pageBreakBefore w:val="0"/>
        <w:widowControl w:val="0"/>
        <w:kinsoku/>
        <w:wordWrap/>
        <w:overflowPunct/>
        <w:topLinePunct w:val="0"/>
        <w:autoSpaceDE/>
        <w:autoSpaceDN/>
        <w:bidi w:val="0"/>
        <w:adjustRightInd/>
        <w:snapToGrid/>
        <w:spacing w:line="534" w:lineRule="exact"/>
        <w:ind w:firstLine="280" w:firstLineChars="1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为各分项报价金额之和，</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与分项报价的合价不一致的，应以各分项合价累计数为准，修正</w:t>
      </w:r>
      <w:r>
        <w:rPr>
          <w:rFonts w:hint="eastAsia" w:ascii="仿宋" w:hAnsi="仿宋" w:eastAsia="仿宋" w:cs="仿宋"/>
          <w:color w:val="auto"/>
          <w:sz w:val="28"/>
          <w:szCs w:val="28"/>
          <w:lang w:eastAsia="zh-CN"/>
        </w:rPr>
        <w:t>响应报价。</w:t>
      </w:r>
      <w:bookmarkEnd w:id="76"/>
      <w:bookmarkEnd w:id="77"/>
      <w:bookmarkEnd w:id="78"/>
      <w:bookmarkEnd w:id="79"/>
    </w:p>
    <w:p w14:paraId="5205E1B7">
      <w:pPr>
        <w:pageBreakBefore w:val="0"/>
        <w:widowControl w:val="0"/>
        <w:kinsoku/>
        <w:wordWrap/>
        <w:overflowPunct/>
        <w:topLinePunct w:val="0"/>
        <w:autoSpaceDE/>
        <w:autoSpaceDN/>
        <w:bidi w:val="0"/>
        <w:adjustRightInd/>
        <w:snapToGrid/>
        <w:spacing w:line="534"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发现</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的报价明显低于其他</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，使得其</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可能低于其个别成本的，应当要求该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作出书面说明并提供相应的证明材料。</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不能合理说明或者不能提供相应证明材料的，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应当认定该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以低于成本报价竞标，并否决其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4A1A65B6">
      <w:pPr>
        <w:pStyle w:val="3"/>
        <w:pageBreakBefore w:val="0"/>
        <w:widowControl w:val="0"/>
        <w:kinsoku/>
        <w:wordWrap/>
        <w:overflowPunct/>
        <w:topLinePunct w:val="0"/>
        <w:autoSpaceDE/>
        <w:autoSpaceDN/>
        <w:bidi w:val="0"/>
        <w:adjustRightInd/>
        <w:snapToGrid/>
        <w:spacing w:before="0" w:after="0" w:line="534" w:lineRule="exact"/>
        <w:ind w:left="0" w:leftChars="0" w:firstLine="280" w:firstLineChars="100"/>
        <w:jc w:val="both"/>
        <w:textAlignment w:val="auto"/>
        <w:rPr>
          <w:rFonts w:hint="eastAsia" w:ascii="仿宋" w:hAnsi="仿宋" w:eastAsia="仿宋" w:cs="仿宋"/>
          <w:color w:val="auto"/>
          <w:sz w:val="28"/>
          <w:szCs w:val="28"/>
        </w:rPr>
      </w:pPr>
      <w:bookmarkStart w:id="80" w:name="_Toc3366"/>
      <w:bookmarkStart w:id="81" w:name="_Toc33795836"/>
      <w:bookmarkStart w:id="82" w:name="_Toc15253"/>
      <w:bookmarkStart w:id="83" w:name="_Toc32669"/>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的澄清</w:t>
      </w:r>
      <w:bookmarkEnd w:id="80"/>
      <w:bookmarkEnd w:id="81"/>
      <w:bookmarkEnd w:id="82"/>
      <w:bookmarkEnd w:id="83"/>
    </w:p>
    <w:p w14:paraId="51119C01">
      <w:pPr>
        <w:pageBreakBefore w:val="0"/>
        <w:widowControl w:val="0"/>
        <w:kinsoku/>
        <w:wordWrap/>
        <w:overflowPunct/>
        <w:topLinePunct w:val="0"/>
        <w:autoSpaceDE/>
        <w:autoSpaceDN/>
        <w:bidi w:val="0"/>
        <w:adjustRightInd/>
        <w:snapToGrid/>
        <w:spacing w:line="534"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评审过程</w:t>
      </w:r>
      <w:r>
        <w:rPr>
          <w:rFonts w:hint="eastAsia" w:ascii="仿宋" w:hAnsi="仿宋" w:eastAsia="仿宋" w:cs="仿宋"/>
          <w:color w:val="auto"/>
          <w:sz w:val="28"/>
          <w:szCs w:val="28"/>
        </w:rPr>
        <w:t>中，</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中含义不明确、对同类问题表述不一致或者有明显文字和计算错误的内容可以书面形式要求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作必要的澄清、说明或补正。</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不接受</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主动提出的澄清、说明或补正。</w:t>
      </w:r>
    </w:p>
    <w:p w14:paraId="5651EB10">
      <w:pPr>
        <w:pageBreakBefore w:val="0"/>
        <w:widowControl w:val="0"/>
        <w:kinsoku/>
        <w:wordWrap/>
        <w:overflowPunct/>
        <w:topLinePunct w:val="0"/>
        <w:autoSpaceDE/>
        <w:autoSpaceDN/>
        <w:bidi w:val="0"/>
        <w:adjustRightInd/>
        <w:snapToGrid/>
        <w:spacing w:line="534"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澄清、说明或补正不得超出</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的范围且不得改变</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的实质性内容，并构成</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的组成部分。</w:t>
      </w:r>
    </w:p>
    <w:p w14:paraId="0CD387AD">
      <w:pPr>
        <w:pageBreakBefore w:val="0"/>
        <w:widowControl w:val="0"/>
        <w:kinsoku/>
        <w:wordWrap/>
        <w:overflowPunct/>
        <w:topLinePunct w:val="0"/>
        <w:autoSpaceDE/>
        <w:autoSpaceDN/>
        <w:bidi w:val="0"/>
        <w:adjustRightInd/>
        <w:snapToGrid/>
        <w:spacing w:line="534"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提交的澄清、说明或补正有疑问的，可以要求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进一步澄清、说明或补正，直至满足</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的要求。</w:t>
      </w:r>
    </w:p>
    <w:p w14:paraId="07BDA1A1">
      <w:pPr>
        <w:pStyle w:val="3"/>
        <w:pageBreakBefore w:val="0"/>
        <w:widowControl w:val="0"/>
        <w:kinsoku/>
        <w:wordWrap/>
        <w:overflowPunct/>
        <w:topLinePunct w:val="0"/>
        <w:autoSpaceDE/>
        <w:autoSpaceDN/>
        <w:bidi w:val="0"/>
        <w:adjustRightInd/>
        <w:snapToGrid/>
        <w:spacing w:before="0" w:after="0" w:line="534" w:lineRule="exact"/>
        <w:ind w:left="0" w:leftChars="0" w:firstLine="280" w:firstLineChars="1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lang w:eastAsia="zh-CN"/>
        </w:rPr>
        <w:t>）评审结果</w:t>
      </w:r>
    </w:p>
    <w:p w14:paraId="0F5C28B3">
      <w:pPr>
        <w:pageBreakBefore w:val="0"/>
        <w:widowControl w:val="0"/>
        <w:kinsoku/>
        <w:wordWrap/>
        <w:overflowPunct/>
        <w:topLinePunct w:val="0"/>
        <w:autoSpaceDE/>
        <w:autoSpaceDN/>
        <w:bidi w:val="0"/>
        <w:adjustRightInd/>
        <w:snapToGrid/>
        <w:spacing w:line="534"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lang w:eastAsia="zh-CN"/>
        </w:rPr>
        <w:t>评审小组</w:t>
      </w:r>
      <w:r>
        <w:rPr>
          <w:rFonts w:hint="eastAsia" w:ascii="仿宋" w:hAnsi="仿宋" w:eastAsia="仿宋" w:cs="仿宋"/>
          <w:color w:val="auto"/>
          <w:sz w:val="28"/>
          <w:szCs w:val="28"/>
          <w:highlight w:val="none"/>
        </w:rPr>
        <w:t>按照</w:t>
      </w:r>
      <w:r>
        <w:rPr>
          <w:rFonts w:hint="eastAsia" w:ascii="仿宋" w:hAnsi="仿宋" w:eastAsia="仿宋" w:cs="仿宋"/>
          <w:color w:val="auto"/>
          <w:sz w:val="28"/>
          <w:szCs w:val="28"/>
          <w:highlight w:val="none"/>
          <w:lang w:val="en-US" w:eastAsia="zh-CN"/>
        </w:rPr>
        <w:t>评分由高到低</w:t>
      </w:r>
      <w:r>
        <w:rPr>
          <w:rFonts w:hint="eastAsia" w:ascii="仿宋" w:hAnsi="仿宋" w:eastAsia="仿宋" w:cs="仿宋"/>
          <w:color w:val="auto"/>
          <w:sz w:val="28"/>
          <w:szCs w:val="28"/>
          <w:highlight w:val="none"/>
        </w:rPr>
        <w:t>的顺序推荐</w:t>
      </w:r>
      <w:r>
        <w:rPr>
          <w:rFonts w:hint="eastAsia" w:ascii="仿宋" w:hAnsi="仿宋" w:eastAsia="仿宋" w:cs="仿宋"/>
          <w:color w:val="auto"/>
          <w:sz w:val="28"/>
          <w:szCs w:val="28"/>
          <w:highlight w:val="none"/>
          <w:lang w:eastAsia="zh-CN"/>
        </w:rPr>
        <w:t>成交候选人</w:t>
      </w:r>
      <w:r>
        <w:rPr>
          <w:rFonts w:hint="eastAsia" w:ascii="仿宋" w:hAnsi="仿宋" w:eastAsia="仿宋" w:cs="仿宋"/>
          <w:color w:val="auto"/>
          <w:sz w:val="28"/>
          <w:szCs w:val="28"/>
          <w:highlight w:val="none"/>
        </w:rPr>
        <w:t>，并标明排序。</w:t>
      </w:r>
    </w:p>
    <w:p w14:paraId="4B0D7733">
      <w:pPr>
        <w:pageBreakBefore w:val="0"/>
        <w:kinsoku/>
        <w:wordWrap/>
        <w:overflowPunct/>
        <w:topLinePunct w:val="0"/>
        <w:autoSpaceDE/>
        <w:autoSpaceDN/>
        <w:bidi w:val="0"/>
        <w:snapToGrid/>
        <w:spacing w:line="534" w:lineRule="exact"/>
        <w:ind w:firstLine="560" w:firstLineChars="200"/>
        <w:rPr>
          <w:rFonts w:hint="eastAsia" w:ascii="仿宋" w:hAnsi="仿宋" w:eastAsia="仿宋" w:cs="仿宋"/>
          <w:sz w:val="28"/>
          <w:szCs w:val="28"/>
          <w:lang w:eastAsia="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完成评标后，应当向</w:t>
      </w:r>
      <w:r>
        <w:rPr>
          <w:rFonts w:hint="eastAsia" w:ascii="仿宋" w:hAnsi="仿宋" w:eastAsia="仿宋" w:cs="仿宋"/>
          <w:color w:val="auto"/>
          <w:sz w:val="28"/>
          <w:szCs w:val="28"/>
          <w:lang w:val="en-US" w:eastAsia="zh-CN"/>
        </w:rPr>
        <w:t>招标办公室</w:t>
      </w:r>
      <w:r>
        <w:rPr>
          <w:rFonts w:hint="eastAsia" w:ascii="仿宋" w:hAnsi="仿宋" w:eastAsia="仿宋" w:cs="仿宋"/>
          <w:color w:val="auto"/>
          <w:sz w:val="28"/>
          <w:szCs w:val="28"/>
        </w:rPr>
        <w:t>提交书面</w:t>
      </w:r>
      <w:r>
        <w:rPr>
          <w:rFonts w:hint="eastAsia" w:ascii="仿宋" w:hAnsi="仿宋" w:eastAsia="仿宋" w:cs="仿宋"/>
          <w:color w:val="auto"/>
          <w:sz w:val="28"/>
          <w:szCs w:val="28"/>
          <w:lang w:eastAsia="zh-CN"/>
        </w:rPr>
        <w:t>评审报告</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名单。</w:t>
      </w:r>
    </w:p>
    <w:p w14:paraId="5470B6F9">
      <w:pPr>
        <w:pageBreakBefore w:val="0"/>
        <w:widowControl w:val="0"/>
        <w:kinsoku/>
        <w:wordWrap/>
        <w:overflowPunct/>
        <w:topLinePunct w:val="0"/>
        <w:autoSpaceDE/>
        <w:autoSpaceDN/>
        <w:bidi w:val="0"/>
        <w:adjustRightInd/>
        <w:snapToGrid/>
        <w:spacing w:line="534" w:lineRule="exact"/>
        <w:ind w:firstLine="562" w:firstLineChars="200"/>
        <w:jc w:val="both"/>
        <w:textAlignment w:val="auto"/>
        <w:rPr>
          <w:rFonts w:hint="eastAsia" w:ascii="仿宋" w:hAnsi="仿宋" w:eastAsia="仿宋" w:cs="仿宋"/>
          <w:color w:val="auto"/>
          <w:sz w:val="28"/>
          <w:szCs w:val="28"/>
        </w:rPr>
      </w:pPr>
      <w:bookmarkStart w:id="84" w:name="_Toc8518"/>
      <w:bookmarkStart w:id="85" w:name="_Toc33795807"/>
      <w:bookmarkStart w:id="86" w:name="_Toc9481"/>
      <w:r>
        <w:rPr>
          <w:rFonts w:hint="eastAsia" w:ascii="仿宋" w:hAnsi="仿宋" w:eastAsia="仿宋" w:cs="仿宋"/>
          <w:b/>
          <w:bCs/>
          <w:color w:val="auto"/>
          <w:sz w:val="28"/>
          <w:szCs w:val="28"/>
          <w:lang w:val="en-US" w:eastAsia="zh-CN"/>
        </w:rPr>
        <w:t>六、</w:t>
      </w:r>
      <w:r>
        <w:rPr>
          <w:rFonts w:hint="eastAsia" w:ascii="仿宋" w:hAnsi="仿宋" w:eastAsia="仿宋" w:cs="仿宋"/>
          <w:b/>
          <w:bCs/>
          <w:color w:val="auto"/>
          <w:sz w:val="28"/>
          <w:szCs w:val="28"/>
        </w:rPr>
        <w:t>合同授予</w:t>
      </w:r>
      <w:bookmarkEnd w:id="84"/>
      <w:bookmarkEnd w:id="85"/>
      <w:bookmarkEnd w:id="86"/>
    </w:p>
    <w:p w14:paraId="5DD0CD31">
      <w:pPr>
        <w:pStyle w:val="3"/>
        <w:pageBreakBefore w:val="0"/>
        <w:widowControl w:val="0"/>
        <w:kinsoku/>
        <w:wordWrap/>
        <w:overflowPunct/>
        <w:topLinePunct w:val="0"/>
        <w:autoSpaceDE/>
        <w:autoSpaceDN/>
        <w:bidi w:val="0"/>
        <w:adjustRightInd/>
        <w:snapToGrid/>
        <w:spacing w:before="0" w:after="0" w:line="534" w:lineRule="exact"/>
        <w:ind w:left="0" w:leftChars="0" w:firstLine="280" w:firstLineChars="100"/>
        <w:jc w:val="both"/>
        <w:textAlignment w:val="auto"/>
        <w:rPr>
          <w:rFonts w:hint="eastAsia" w:ascii="仿宋" w:hAnsi="仿宋" w:eastAsia="仿宋" w:cs="仿宋"/>
          <w:color w:val="auto"/>
          <w:sz w:val="28"/>
          <w:szCs w:val="28"/>
        </w:rPr>
      </w:pPr>
      <w:bookmarkStart w:id="87" w:name="_Toc33795808"/>
      <w:bookmarkStart w:id="88" w:name="_Toc21093"/>
      <w:bookmarkStart w:id="89" w:name="_Toc16094"/>
      <w:bookmarkStart w:id="90" w:name="_Toc30852"/>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公示</w:t>
      </w:r>
      <w:bookmarkEnd w:id="87"/>
      <w:bookmarkEnd w:id="88"/>
      <w:bookmarkEnd w:id="89"/>
      <w:bookmarkEnd w:id="90"/>
    </w:p>
    <w:p w14:paraId="447CDBFB">
      <w:pPr>
        <w:pageBreakBefore w:val="0"/>
        <w:widowControl w:val="0"/>
        <w:kinsoku/>
        <w:wordWrap/>
        <w:overflowPunct/>
        <w:topLinePunct w:val="0"/>
        <w:autoSpaceDE/>
        <w:autoSpaceDN/>
        <w:bidi w:val="0"/>
        <w:adjustRightInd/>
        <w:snapToGrid/>
        <w:spacing w:line="534" w:lineRule="exact"/>
        <w:ind w:left="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招标办</w:t>
      </w:r>
      <w:r>
        <w:rPr>
          <w:rFonts w:hint="eastAsia" w:ascii="仿宋" w:hAnsi="仿宋" w:eastAsia="仿宋" w:cs="仿宋"/>
          <w:color w:val="auto"/>
          <w:sz w:val="28"/>
          <w:szCs w:val="28"/>
        </w:rPr>
        <w:t>收到</w:t>
      </w:r>
      <w:r>
        <w:rPr>
          <w:rFonts w:hint="eastAsia" w:ascii="仿宋" w:hAnsi="仿宋" w:eastAsia="仿宋" w:cs="仿宋"/>
          <w:color w:val="auto"/>
          <w:sz w:val="28"/>
          <w:szCs w:val="28"/>
          <w:lang w:eastAsia="zh-CN"/>
        </w:rPr>
        <w:t>评审报告</w:t>
      </w:r>
      <w:r>
        <w:rPr>
          <w:rFonts w:hint="eastAsia" w:ascii="仿宋" w:hAnsi="仿宋" w:eastAsia="仿宋" w:cs="仿宋"/>
          <w:color w:val="auto"/>
          <w:sz w:val="28"/>
          <w:szCs w:val="28"/>
        </w:rPr>
        <w:t>之日起3日内</w:t>
      </w:r>
      <w:r>
        <w:rPr>
          <w:rFonts w:hint="eastAsia" w:ascii="仿宋" w:hAnsi="仿宋" w:eastAsia="仿宋" w:cs="仿宋"/>
          <w:color w:val="auto"/>
          <w:sz w:val="28"/>
          <w:szCs w:val="28"/>
          <w:lang w:val="en-US" w:eastAsia="zh-CN"/>
        </w:rPr>
        <w:t>确定成交人</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并在陕西锌业有限公司网络采购平台www.sxxyjjpt.com公示成交候选人，公示期不少于3天</w:t>
      </w:r>
      <w:r>
        <w:rPr>
          <w:rFonts w:hint="eastAsia" w:ascii="仿宋" w:hAnsi="仿宋" w:eastAsia="仿宋" w:cs="仿宋"/>
          <w:color w:val="auto"/>
          <w:sz w:val="28"/>
          <w:szCs w:val="28"/>
        </w:rPr>
        <w:t>。</w:t>
      </w:r>
    </w:p>
    <w:p w14:paraId="536712FF">
      <w:pPr>
        <w:pStyle w:val="3"/>
        <w:pageBreakBefore w:val="0"/>
        <w:widowControl w:val="0"/>
        <w:kinsoku/>
        <w:wordWrap/>
        <w:overflowPunct/>
        <w:topLinePunct w:val="0"/>
        <w:autoSpaceDE/>
        <w:autoSpaceDN/>
        <w:bidi w:val="0"/>
        <w:adjustRightInd/>
        <w:snapToGrid/>
        <w:spacing w:before="0" w:after="0" w:line="534" w:lineRule="exact"/>
        <w:ind w:left="0" w:leftChars="0" w:firstLine="280" w:firstLineChars="100"/>
        <w:jc w:val="both"/>
        <w:textAlignment w:val="auto"/>
        <w:rPr>
          <w:rFonts w:hint="eastAsia" w:ascii="仿宋" w:hAnsi="仿宋" w:eastAsia="仿宋" w:cs="仿宋"/>
          <w:color w:val="auto"/>
          <w:sz w:val="28"/>
          <w:szCs w:val="28"/>
        </w:rPr>
      </w:pPr>
      <w:bookmarkStart w:id="91" w:name="_Toc10372"/>
      <w:bookmarkStart w:id="92" w:name="_Toc7018"/>
      <w:bookmarkStart w:id="93" w:name="_Toc19079"/>
      <w:bookmarkStart w:id="94" w:name="_Toc33795809"/>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）评审结果</w:t>
      </w:r>
      <w:r>
        <w:rPr>
          <w:rFonts w:hint="eastAsia" w:ascii="仿宋" w:hAnsi="仿宋" w:eastAsia="仿宋" w:cs="仿宋"/>
          <w:color w:val="auto"/>
          <w:sz w:val="28"/>
          <w:szCs w:val="28"/>
        </w:rPr>
        <w:t>异议</w:t>
      </w:r>
      <w:bookmarkEnd w:id="91"/>
      <w:bookmarkEnd w:id="92"/>
      <w:bookmarkEnd w:id="93"/>
      <w:bookmarkEnd w:id="94"/>
    </w:p>
    <w:p w14:paraId="386CD983">
      <w:pPr>
        <w:pageBreakBefore w:val="0"/>
        <w:widowControl w:val="0"/>
        <w:kinsoku/>
        <w:wordWrap/>
        <w:overflowPunct/>
        <w:topLinePunct w:val="0"/>
        <w:autoSpaceDE/>
        <w:autoSpaceDN/>
        <w:bidi w:val="0"/>
        <w:adjustRightInd/>
        <w:snapToGrid/>
        <w:spacing w:line="534" w:lineRule="exact"/>
        <w:ind w:left="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或者其他利</w:t>
      </w:r>
      <w:bookmarkStart w:id="95" w:name="_Toc247527586"/>
      <w:bookmarkStart w:id="96" w:name="_Toc247513985"/>
      <w:bookmarkStart w:id="97" w:name="_Toc144974529"/>
      <w:bookmarkStart w:id="98" w:name="_Toc361508618"/>
      <w:bookmarkStart w:id="99" w:name="_Toc300834982"/>
      <w:bookmarkStart w:id="100" w:name="_Toc152042337"/>
      <w:bookmarkStart w:id="101" w:name="_Toc30095"/>
      <w:bookmarkStart w:id="102" w:name="_Toc369531549"/>
      <w:bookmarkStart w:id="103" w:name="_Toc384308243"/>
      <w:bookmarkStart w:id="104" w:name="_Toc352691505"/>
      <w:bookmarkStart w:id="105" w:name="_Toc152045561"/>
      <w:r>
        <w:rPr>
          <w:rFonts w:hint="eastAsia" w:ascii="仿宋" w:hAnsi="仿宋" w:eastAsia="仿宋" w:cs="仿宋"/>
          <w:color w:val="auto"/>
          <w:sz w:val="28"/>
          <w:szCs w:val="28"/>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28"/>
          <w:szCs w:val="28"/>
          <w:lang w:eastAsia="zh-CN"/>
        </w:rPr>
        <w:t>评审结果</w:t>
      </w:r>
      <w:r>
        <w:rPr>
          <w:rFonts w:hint="eastAsia" w:ascii="仿宋" w:hAnsi="仿宋" w:eastAsia="仿宋" w:cs="仿宋"/>
          <w:color w:val="auto"/>
          <w:sz w:val="28"/>
          <w:szCs w:val="28"/>
        </w:rPr>
        <w:t>有异议的，应当在</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公示期间提出。</w:t>
      </w:r>
      <w:r>
        <w:rPr>
          <w:rFonts w:hint="eastAsia" w:ascii="仿宋" w:hAnsi="仿宋" w:eastAsia="仿宋" w:cs="仿宋"/>
          <w:color w:val="auto"/>
          <w:sz w:val="28"/>
          <w:szCs w:val="28"/>
          <w:lang w:eastAsia="zh-CN"/>
        </w:rPr>
        <w:t>采购</w:t>
      </w:r>
      <w:r>
        <w:rPr>
          <w:rFonts w:hint="eastAsia" w:ascii="仿宋" w:hAnsi="仿宋" w:eastAsia="仿宋" w:cs="仿宋"/>
          <w:color w:val="auto"/>
          <w:sz w:val="28"/>
          <w:szCs w:val="28"/>
          <w:lang w:val="en-US" w:eastAsia="zh-CN"/>
        </w:rPr>
        <w:t>人</w:t>
      </w:r>
      <w:r>
        <w:rPr>
          <w:rFonts w:hint="eastAsia" w:ascii="仿宋" w:hAnsi="仿宋" w:eastAsia="仿宋" w:cs="仿宋"/>
          <w:color w:val="auto"/>
          <w:sz w:val="28"/>
          <w:szCs w:val="28"/>
        </w:rPr>
        <w:t>在收到异议之日起3日内</w:t>
      </w:r>
      <w:r>
        <w:rPr>
          <w:rFonts w:hint="eastAsia" w:ascii="仿宋" w:hAnsi="仿宋" w:eastAsia="仿宋" w:cs="仿宋"/>
          <w:color w:val="auto"/>
          <w:sz w:val="28"/>
          <w:szCs w:val="28"/>
          <w:lang w:val="en-US" w:eastAsia="zh-CN"/>
        </w:rPr>
        <w:t>对异议</w:t>
      </w:r>
      <w:r>
        <w:rPr>
          <w:rFonts w:hint="eastAsia" w:ascii="仿宋" w:hAnsi="仿宋" w:eastAsia="仿宋" w:cs="仿宋"/>
          <w:color w:val="auto"/>
          <w:sz w:val="28"/>
          <w:szCs w:val="28"/>
        </w:rPr>
        <w:t>作出答复；作出答复前，将暂停</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活动。</w:t>
      </w:r>
    </w:p>
    <w:p w14:paraId="6516C05B">
      <w:pPr>
        <w:pStyle w:val="3"/>
        <w:pageBreakBefore w:val="0"/>
        <w:widowControl w:val="0"/>
        <w:kinsoku/>
        <w:wordWrap/>
        <w:overflowPunct/>
        <w:topLinePunct w:val="0"/>
        <w:autoSpaceDE/>
        <w:autoSpaceDN/>
        <w:bidi w:val="0"/>
        <w:adjustRightInd/>
        <w:snapToGrid/>
        <w:spacing w:before="0" w:after="0" w:line="534" w:lineRule="exact"/>
        <w:ind w:left="0" w:leftChars="0" w:firstLine="280" w:firstLineChars="100"/>
        <w:jc w:val="both"/>
        <w:textAlignment w:val="auto"/>
        <w:rPr>
          <w:rFonts w:hint="eastAsia" w:ascii="仿宋" w:hAnsi="仿宋" w:eastAsia="仿宋" w:cs="仿宋"/>
          <w:color w:val="auto"/>
          <w:sz w:val="28"/>
          <w:szCs w:val="28"/>
        </w:rPr>
      </w:pPr>
      <w:bookmarkStart w:id="106" w:name="_Toc28756"/>
      <w:bookmarkStart w:id="107" w:name="_Toc21648"/>
      <w:bookmarkStart w:id="108" w:name="_Toc25590"/>
      <w:bookmarkStart w:id="109" w:name="_Toc33795810"/>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履约能力审查</w:t>
      </w:r>
      <w:bookmarkEnd w:id="106"/>
      <w:bookmarkEnd w:id="107"/>
      <w:bookmarkEnd w:id="108"/>
      <w:bookmarkEnd w:id="109"/>
    </w:p>
    <w:p w14:paraId="7CC24F19">
      <w:pPr>
        <w:pageBreakBefore w:val="0"/>
        <w:widowControl w:val="0"/>
        <w:kinsoku/>
        <w:wordWrap/>
        <w:overflowPunct/>
        <w:topLinePunct w:val="0"/>
        <w:autoSpaceDE/>
        <w:autoSpaceDN/>
        <w:bidi w:val="0"/>
        <w:adjustRightInd/>
        <w:snapToGrid/>
        <w:spacing w:line="534" w:lineRule="exact"/>
        <w:ind w:left="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的经营、财务状况发生较大变化或存在违法行为，</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认为可能影响其履约能力的，</w:t>
      </w:r>
      <w:r>
        <w:rPr>
          <w:rFonts w:hint="eastAsia" w:ascii="仿宋" w:hAnsi="仿宋" w:eastAsia="仿宋" w:cs="仿宋"/>
          <w:color w:val="auto"/>
          <w:sz w:val="28"/>
          <w:szCs w:val="28"/>
          <w:lang w:val="en-US" w:eastAsia="zh-CN"/>
        </w:rPr>
        <w:t>采购人招标办公室</w:t>
      </w:r>
      <w:r>
        <w:rPr>
          <w:rFonts w:hint="eastAsia" w:ascii="仿宋" w:hAnsi="仿宋" w:eastAsia="仿宋" w:cs="仿宋"/>
          <w:color w:val="auto"/>
          <w:sz w:val="28"/>
          <w:szCs w:val="28"/>
        </w:rPr>
        <w:t>将在发出</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通知书前提请原</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按照</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规定的标准和方法进行审查和确认。</w:t>
      </w:r>
    </w:p>
    <w:p w14:paraId="37470340">
      <w:pPr>
        <w:pStyle w:val="3"/>
        <w:pageBreakBefore w:val="0"/>
        <w:widowControl w:val="0"/>
        <w:kinsoku/>
        <w:wordWrap/>
        <w:overflowPunct/>
        <w:topLinePunct w:val="0"/>
        <w:autoSpaceDE/>
        <w:autoSpaceDN/>
        <w:bidi w:val="0"/>
        <w:adjustRightInd/>
        <w:snapToGrid/>
        <w:spacing w:before="0" w:after="0" w:line="534" w:lineRule="exact"/>
        <w:ind w:left="0" w:leftChars="0" w:firstLine="280" w:firstLineChars="100"/>
        <w:jc w:val="both"/>
        <w:textAlignment w:val="auto"/>
        <w:rPr>
          <w:rFonts w:hint="eastAsia" w:ascii="仿宋" w:hAnsi="仿宋" w:eastAsia="仿宋" w:cs="仿宋"/>
          <w:color w:val="auto"/>
          <w:sz w:val="28"/>
          <w:szCs w:val="28"/>
          <w:lang w:val="en-US"/>
        </w:rPr>
      </w:pPr>
      <w:bookmarkStart w:id="110" w:name="_Toc2191"/>
      <w:bookmarkStart w:id="111" w:name="_Toc24665"/>
      <w:bookmarkStart w:id="112" w:name="_Toc19470"/>
      <w:bookmarkStart w:id="113" w:name="_Toc33795811"/>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w:t>
      </w:r>
      <w:bookmarkEnd w:id="110"/>
      <w:bookmarkEnd w:id="111"/>
      <w:bookmarkEnd w:id="112"/>
      <w:bookmarkEnd w:id="113"/>
      <w:r>
        <w:rPr>
          <w:rFonts w:hint="eastAsia" w:ascii="仿宋" w:hAnsi="仿宋" w:eastAsia="仿宋" w:cs="仿宋"/>
          <w:color w:val="auto"/>
          <w:sz w:val="28"/>
          <w:szCs w:val="28"/>
          <w:lang w:val="en-US" w:eastAsia="zh-CN"/>
        </w:rPr>
        <w:t>确定成交人</w:t>
      </w:r>
    </w:p>
    <w:p w14:paraId="32C19CEE">
      <w:pPr>
        <w:pageBreakBefore w:val="0"/>
        <w:widowControl w:val="0"/>
        <w:kinsoku/>
        <w:wordWrap/>
        <w:overflowPunct/>
        <w:topLinePunct w:val="0"/>
        <w:autoSpaceDE/>
        <w:autoSpaceDN/>
        <w:bidi w:val="0"/>
        <w:adjustRightInd/>
        <w:snapToGrid/>
        <w:spacing w:line="534" w:lineRule="exact"/>
        <w:ind w:left="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单位履行内部审批程序，根据</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lang w:val="en-US" w:eastAsia="zh-CN"/>
        </w:rPr>
        <w:t>的评审报告及成交人候选人名单</w:t>
      </w:r>
      <w:r>
        <w:rPr>
          <w:rFonts w:hint="eastAsia" w:ascii="仿宋" w:hAnsi="仿宋" w:eastAsia="仿宋" w:cs="仿宋"/>
          <w:color w:val="auto"/>
          <w:sz w:val="28"/>
          <w:szCs w:val="28"/>
        </w:rPr>
        <w:t>确定</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p>
    <w:p w14:paraId="7115E858">
      <w:pPr>
        <w:pStyle w:val="3"/>
        <w:pageBreakBefore w:val="0"/>
        <w:widowControl w:val="0"/>
        <w:kinsoku/>
        <w:wordWrap/>
        <w:overflowPunct/>
        <w:topLinePunct w:val="0"/>
        <w:autoSpaceDE/>
        <w:autoSpaceDN/>
        <w:bidi w:val="0"/>
        <w:adjustRightInd/>
        <w:snapToGrid/>
        <w:spacing w:before="0" w:after="0" w:line="534" w:lineRule="exact"/>
        <w:ind w:left="0" w:leftChars="0" w:firstLine="280" w:firstLineChars="100"/>
        <w:jc w:val="both"/>
        <w:textAlignment w:val="auto"/>
        <w:rPr>
          <w:rFonts w:hint="eastAsia" w:ascii="仿宋" w:hAnsi="仿宋" w:eastAsia="仿宋" w:cs="仿宋"/>
          <w:color w:val="auto"/>
          <w:sz w:val="28"/>
          <w:szCs w:val="28"/>
        </w:rPr>
      </w:pPr>
      <w:bookmarkStart w:id="114" w:name="_Toc6928"/>
      <w:bookmarkStart w:id="115" w:name="_Toc10813"/>
      <w:bookmarkStart w:id="116" w:name="_Toc33795812"/>
      <w:bookmarkStart w:id="117" w:name="_Toc31681"/>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w:t>
      </w:r>
      <w:bookmarkEnd w:id="114"/>
      <w:bookmarkEnd w:id="115"/>
      <w:bookmarkEnd w:id="116"/>
      <w:bookmarkEnd w:id="117"/>
    </w:p>
    <w:p w14:paraId="3F599C4C">
      <w:pPr>
        <w:pageBreakBefore w:val="0"/>
        <w:widowControl w:val="0"/>
        <w:kinsoku/>
        <w:wordWrap/>
        <w:overflowPunct/>
        <w:topLinePunct w:val="0"/>
        <w:autoSpaceDE/>
        <w:autoSpaceDN/>
        <w:bidi w:val="0"/>
        <w:adjustRightInd/>
        <w:snapToGrid/>
        <w:spacing w:line="534" w:lineRule="exact"/>
        <w:ind w:left="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采购主责部门</w:t>
      </w:r>
      <w:r>
        <w:rPr>
          <w:rFonts w:hint="eastAsia" w:ascii="仿宋" w:hAnsi="仿宋" w:eastAsia="仿宋" w:cs="仿宋"/>
          <w:color w:val="auto"/>
          <w:sz w:val="28"/>
          <w:szCs w:val="28"/>
        </w:rPr>
        <w:t>以书面形式向</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人发出</w:t>
      </w:r>
      <w:bookmarkStart w:id="118" w:name="_Toc5668"/>
      <w:bookmarkStart w:id="119" w:name="_Toc361508619"/>
      <w:bookmarkStart w:id="120" w:name="_Toc384308244"/>
      <w:bookmarkStart w:id="121" w:name="_Toc352691506"/>
      <w:bookmarkStart w:id="122" w:name="_Toc300834983"/>
      <w:bookmarkStart w:id="123" w:name="_Toc369531550"/>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通知书，同时将</w:t>
      </w:r>
      <w:bookmarkEnd w:id="118"/>
      <w:bookmarkEnd w:id="119"/>
      <w:bookmarkEnd w:id="120"/>
      <w:bookmarkEnd w:id="121"/>
      <w:bookmarkEnd w:id="122"/>
      <w:bookmarkEnd w:id="123"/>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结果通知未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供应商。</w:t>
      </w:r>
    </w:p>
    <w:p w14:paraId="1D715526">
      <w:pPr>
        <w:pStyle w:val="3"/>
        <w:pageBreakBefore w:val="0"/>
        <w:widowControl w:val="0"/>
        <w:kinsoku/>
        <w:wordWrap/>
        <w:overflowPunct/>
        <w:topLinePunct w:val="0"/>
        <w:autoSpaceDE/>
        <w:autoSpaceDN/>
        <w:bidi w:val="0"/>
        <w:adjustRightInd/>
        <w:snapToGrid/>
        <w:spacing w:before="0" w:after="0" w:line="534" w:lineRule="exact"/>
        <w:ind w:left="0" w:leftChars="0" w:firstLine="280" w:firstLineChars="100"/>
        <w:jc w:val="both"/>
        <w:textAlignment w:val="auto"/>
        <w:rPr>
          <w:rFonts w:hint="eastAsia" w:ascii="仿宋" w:hAnsi="仿宋" w:eastAsia="仿宋" w:cs="仿宋"/>
          <w:color w:val="auto"/>
          <w:sz w:val="28"/>
          <w:szCs w:val="28"/>
        </w:rPr>
      </w:pPr>
      <w:bookmarkStart w:id="124" w:name="_Toc21613"/>
      <w:bookmarkStart w:id="125" w:name="_Toc4342"/>
      <w:bookmarkStart w:id="126" w:name="_Toc30705"/>
      <w:bookmarkStart w:id="127" w:name="_Toc33795813"/>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履约担保</w:t>
      </w:r>
      <w:bookmarkEnd w:id="124"/>
      <w:bookmarkEnd w:id="125"/>
      <w:bookmarkEnd w:id="126"/>
      <w:bookmarkEnd w:id="127"/>
    </w:p>
    <w:p w14:paraId="6AD00B73">
      <w:pPr>
        <w:pageBreakBefore w:val="0"/>
        <w:widowControl w:val="0"/>
        <w:kinsoku/>
        <w:wordWrap/>
        <w:overflowPunct/>
        <w:topLinePunct w:val="0"/>
        <w:autoSpaceDE/>
        <w:autoSpaceDN/>
        <w:bidi w:val="0"/>
        <w:adjustRightInd/>
        <w:snapToGrid/>
        <w:spacing w:line="534" w:lineRule="exact"/>
        <w:ind w:left="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人应</w:t>
      </w:r>
      <w:r>
        <w:rPr>
          <w:rFonts w:hint="eastAsia" w:ascii="仿宋" w:hAnsi="仿宋" w:eastAsia="仿宋" w:cs="仿宋"/>
          <w:color w:val="auto"/>
          <w:sz w:val="28"/>
          <w:szCs w:val="28"/>
          <w:lang w:val="en-US" w:eastAsia="zh-CN"/>
        </w:rPr>
        <w:t>按合同金额的10%以担保函或转账形式在收到成交通知后3日内</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提交履约担保。</w:t>
      </w:r>
    </w:p>
    <w:p w14:paraId="414205BC">
      <w:pPr>
        <w:pageBreakBefore w:val="0"/>
        <w:widowControl w:val="0"/>
        <w:kinsoku/>
        <w:wordWrap/>
        <w:overflowPunct/>
        <w:topLinePunct w:val="0"/>
        <w:autoSpaceDE/>
        <w:autoSpaceDN/>
        <w:bidi w:val="0"/>
        <w:adjustRightInd/>
        <w:snapToGrid/>
        <w:spacing w:line="534" w:lineRule="exact"/>
        <w:ind w:left="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人不能按</w:t>
      </w:r>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rPr>
        <w:t>要求提交履约担保的，视为放弃</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，其</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不予退还，给</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造成的损失超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数额的，</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人还应当对超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rPr>
        <w:t>部分予以赔偿。</w:t>
      </w:r>
    </w:p>
    <w:p w14:paraId="29BA9A4D">
      <w:pPr>
        <w:pStyle w:val="3"/>
        <w:pageBreakBefore w:val="0"/>
        <w:widowControl w:val="0"/>
        <w:kinsoku/>
        <w:wordWrap/>
        <w:overflowPunct/>
        <w:topLinePunct w:val="0"/>
        <w:autoSpaceDE/>
        <w:autoSpaceDN/>
        <w:bidi w:val="0"/>
        <w:adjustRightInd/>
        <w:snapToGrid/>
        <w:spacing w:before="0" w:after="0" w:line="534" w:lineRule="exact"/>
        <w:ind w:left="0" w:leftChars="0" w:firstLine="280" w:firstLineChars="100"/>
        <w:jc w:val="both"/>
        <w:textAlignment w:val="auto"/>
        <w:rPr>
          <w:rFonts w:hint="eastAsia" w:ascii="仿宋" w:hAnsi="仿宋" w:eastAsia="仿宋" w:cs="仿宋"/>
          <w:color w:val="auto"/>
          <w:sz w:val="28"/>
          <w:szCs w:val="28"/>
        </w:rPr>
      </w:pPr>
      <w:bookmarkStart w:id="128" w:name="_Toc11183"/>
      <w:bookmarkStart w:id="129" w:name="_Toc3671"/>
      <w:bookmarkStart w:id="130" w:name="_Toc33795814"/>
      <w:bookmarkStart w:id="131" w:name="_Toc14362"/>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签订合同</w:t>
      </w:r>
      <w:bookmarkEnd w:id="128"/>
      <w:bookmarkEnd w:id="129"/>
      <w:bookmarkEnd w:id="130"/>
      <w:bookmarkEnd w:id="131"/>
    </w:p>
    <w:p w14:paraId="7302FC6D">
      <w:pPr>
        <w:pageBreakBefore w:val="0"/>
        <w:widowControl w:val="0"/>
        <w:kinsoku/>
        <w:wordWrap/>
        <w:overflowPunct/>
        <w:topLinePunct w:val="0"/>
        <w:autoSpaceDE/>
        <w:autoSpaceDN/>
        <w:bidi w:val="0"/>
        <w:adjustRightInd/>
        <w:snapToGrid/>
        <w:spacing w:line="534" w:lineRule="exact"/>
        <w:ind w:left="0"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应当在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内，且在自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通知书发出之日起</w:t>
      </w:r>
      <w:bookmarkStart w:id="132" w:name="_Toc361508622"/>
      <w:bookmarkStart w:id="133" w:name="_Toc4656"/>
      <w:bookmarkStart w:id="134" w:name="_Toc369531553"/>
      <w:bookmarkStart w:id="135" w:name="_Toc247527589"/>
      <w:bookmarkStart w:id="136" w:name="_Toc247513988"/>
      <w:bookmarkStart w:id="137" w:name="_Toc352691509"/>
      <w:bookmarkStart w:id="138" w:name="_Toc152045564"/>
      <w:bookmarkStart w:id="139" w:name="_Toc384308247"/>
      <w:bookmarkStart w:id="140" w:name="_Toc300834986"/>
      <w:bookmarkStart w:id="141" w:name="_Toc152042340"/>
      <w:bookmarkStart w:id="142" w:name="_Toc144974532"/>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人的</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订立书面合同。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人无正</w:t>
      </w:r>
      <w:bookmarkStart w:id="143" w:name="_Toc247513989"/>
      <w:bookmarkStart w:id="144" w:name="_Toc247527590"/>
      <w:bookmarkStart w:id="145" w:name="_Toc18247"/>
      <w:bookmarkStart w:id="146" w:name="_Toc352691510"/>
      <w:bookmarkStart w:id="147" w:name="_Toc152042341"/>
      <w:bookmarkStart w:id="148" w:name="_Toc384308248"/>
      <w:bookmarkStart w:id="149" w:name="_Toc300834987"/>
      <w:bookmarkStart w:id="150" w:name="_Toc369531554"/>
      <w:bookmarkStart w:id="151" w:name="_Toc144974533"/>
      <w:bookmarkStart w:id="152" w:name="_Toc361508623"/>
      <w:bookmarkStart w:id="153" w:name="_Toc152045565"/>
      <w:r>
        <w:rPr>
          <w:rFonts w:hint="eastAsia" w:ascii="仿宋" w:hAnsi="仿宋" w:eastAsia="仿宋" w:cs="仿宋"/>
          <w:color w:val="auto"/>
          <w:sz w:val="28"/>
          <w:szCs w:val="28"/>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28"/>
          <w:szCs w:val="28"/>
        </w:rPr>
        <w:t>同，或者提出其他附加条件的，</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有权取消其</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资格，其</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不予退还；给</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造成的损失超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数额的，</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还应当对超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rPr>
        <w:t>部分予以赔偿。</w:t>
      </w:r>
    </w:p>
    <w:p w14:paraId="40DECB45">
      <w:pPr>
        <w:pageBreakBefore w:val="0"/>
        <w:kinsoku/>
        <w:wordWrap/>
        <w:overflowPunct/>
        <w:topLinePunct w:val="0"/>
        <w:autoSpaceDE/>
        <w:autoSpaceDN/>
        <w:bidi w:val="0"/>
        <w:snapToGrid/>
        <w:spacing w:line="534" w:lineRule="exact"/>
        <w:ind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发出</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无正当理由拒签合同的，或者提出其他附加条件的，</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人退还</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；给</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人造成损失的，还应当赔偿损失。</w:t>
      </w:r>
      <w:bookmarkStart w:id="154" w:name="_Toc384308252"/>
      <w:bookmarkStart w:id="155" w:name="_Toc24067"/>
      <w:bookmarkStart w:id="156" w:name="_Toc361508627"/>
      <w:bookmarkStart w:id="157" w:name="_Toc247527593"/>
      <w:bookmarkStart w:id="158" w:name="_Toc300834991"/>
      <w:bookmarkStart w:id="159" w:name="_Toc152042344"/>
      <w:bookmarkStart w:id="160" w:name="_Toc144974536"/>
      <w:bookmarkStart w:id="161" w:name="_Toc247513992"/>
      <w:bookmarkStart w:id="162" w:name="_Toc152045568"/>
    </w:p>
    <w:bookmarkEnd w:id="154"/>
    <w:bookmarkEnd w:id="155"/>
    <w:bookmarkEnd w:id="156"/>
    <w:p w14:paraId="5C60697D">
      <w:pPr>
        <w:pStyle w:val="2"/>
        <w:pageBreakBefore w:val="0"/>
        <w:kinsoku/>
        <w:wordWrap/>
        <w:overflowPunct/>
        <w:topLinePunct w:val="0"/>
        <w:autoSpaceDE/>
        <w:autoSpaceDN/>
        <w:bidi w:val="0"/>
        <w:snapToGrid/>
        <w:spacing w:before="0" w:after="0" w:line="534" w:lineRule="exact"/>
        <w:ind w:left="0" w:firstLine="562" w:firstLineChars="200"/>
        <w:jc w:val="both"/>
        <w:rPr>
          <w:rFonts w:hint="eastAsia" w:ascii="仿宋" w:hAnsi="仿宋" w:eastAsia="仿宋" w:cs="仿宋"/>
          <w:color w:val="auto"/>
          <w:sz w:val="28"/>
          <w:szCs w:val="28"/>
        </w:rPr>
      </w:pPr>
      <w:bookmarkStart w:id="163" w:name="_Toc14752"/>
      <w:bookmarkStart w:id="164" w:name="_Toc33795815"/>
      <w:bookmarkStart w:id="165" w:name="_Toc25347"/>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rPr>
        <w:t>纪律和监督</w:t>
      </w:r>
      <w:bookmarkEnd w:id="163"/>
      <w:bookmarkEnd w:id="164"/>
      <w:bookmarkEnd w:id="165"/>
    </w:p>
    <w:p w14:paraId="4FC2A52B">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不得相互串通</w:t>
      </w:r>
      <w:r>
        <w:rPr>
          <w:rFonts w:hint="eastAsia" w:ascii="仿宋" w:hAnsi="仿宋" w:eastAsia="仿宋" w:cs="仿宋"/>
          <w:color w:val="auto"/>
          <w:sz w:val="28"/>
          <w:szCs w:val="28"/>
          <w:lang w:val="en-US" w:eastAsia="zh-CN"/>
        </w:rPr>
        <w:t>投标</w:t>
      </w:r>
      <w:r>
        <w:rPr>
          <w:rFonts w:hint="eastAsia" w:ascii="仿宋" w:hAnsi="仿宋" w:eastAsia="仿宋" w:cs="仿宋"/>
          <w:color w:val="auto"/>
          <w:sz w:val="28"/>
          <w:szCs w:val="28"/>
        </w:rPr>
        <w:t>或者与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串通</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，不得向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或者</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成员行贿谋取</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，不得以他人名义</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或者以其他方式弄虚作假骗取</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不得以任何方式干扰、影响评标工作。</w:t>
      </w:r>
    </w:p>
    <w:p w14:paraId="6F9A454E">
      <w:pPr>
        <w:pageBreakBefore w:val="0"/>
        <w:kinsoku/>
        <w:wordWrap/>
        <w:overflowPunct/>
        <w:topLinePunct w:val="0"/>
        <w:autoSpaceDE/>
        <w:autoSpaceDN/>
        <w:bidi w:val="0"/>
        <w:snapToGrid/>
        <w:spacing w:line="534"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w:t>
      </w:r>
      <w:r>
        <w:rPr>
          <w:rFonts w:hint="eastAsia" w:ascii="仿宋" w:hAnsi="仿宋" w:eastAsia="仿宋" w:cs="仿宋"/>
          <w:color w:val="auto"/>
          <w:sz w:val="28"/>
          <w:szCs w:val="28"/>
          <w:lang w:val="en-US" w:eastAsia="zh-CN"/>
        </w:rPr>
        <w:t>及相关工作人员</w:t>
      </w:r>
      <w:r>
        <w:rPr>
          <w:rFonts w:hint="eastAsia" w:ascii="仿宋" w:hAnsi="仿宋" w:eastAsia="仿宋" w:cs="仿宋"/>
          <w:color w:val="auto"/>
          <w:sz w:val="28"/>
          <w:szCs w:val="28"/>
        </w:rPr>
        <w:t>不得收受他人的财物或者其他好处，不得向他人透露对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的评审</w:t>
      </w:r>
      <w:bookmarkStart w:id="166" w:name="_Toc352691515"/>
      <w:bookmarkStart w:id="167" w:name="_Toc361508628"/>
      <w:bookmarkStart w:id="168" w:name="_Toc384308253"/>
      <w:bookmarkStart w:id="169" w:name="_Toc369531559"/>
      <w:bookmarkStart w:id="170" w:name="_Toc13644"/>
      <w:r>
        <w:rPr>
          <w:rFonts w:hint="eastAsia" w:ascii="仿宋" w:hAnsi="仿宋" w:eastAsia="仿宋" w:cs="仿宋"/>
          <w:color w:val="auto"/>
          <w:sz w:val="28"/>
          <w:szCs w:val="28"/>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的推荐情况以及评标有关的其他情况。在</w:t>
      </w:r>
      <w:r>
        <w:rPr>
          <w:rFonts w:hint="eastAsia" w:ascii="仿宋" w:hAnsi="仿宋" w:eastAsia="仿宋" w:cs="仿宋"/>
          <w:color w:val="auto"/>
          <w:sz w:val="28"/>
          <w:szCs w:val="28"/>
          <w:lang w:eastAsia="zh-CN"/>
        </w:rPr>
        <w:t>评审活动</w:t>
      </w:r>
      <w:r>
        <w:rPr>
          <w:rFonts w:hint="eastAsia" w:ascii="仿宋" w:hAnsi="仿宋" w:eastAsia="仿宋" w:cs="仿宋"/>
          <w:color w:val="auto"/>
          <w:sz w:val="28"/>
          <w:szCs w:val="28"/>
        </w:rPr>
        <w:t>中，</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成员应当客观、公正地履行职责，遵守职业道德，不得擅离职守，影响评</w:t>
      </w:r>
      <w:r>
        <w:rPr>
          <w:rFonts w:hint="eastAsia" w:ascii="仿宋" w:hAnsi="仿宋" w:eastAsia="仿宋" w:cs="仿宋"/>
          <w:color w:val="auto"/>
          <w:sz w:val="28"/>
          <w:szCs w:val="28"/>
          <w:lang w:val="en-US" w:eastAsia="zh-CN"/>
        </w:rPr>
        <w:t>审</w:t>
      </w:r>
      <w:r>
        <w:rPr>
          <w:rFonts w:hint="eastAsia" w:ascii="仿宋" w:hAnsi="仿宋" w:eastAsia="仿宋" w:cs="仿宋"/>
          <w:color w:val="auto"/>
          <w:sz w:val="28"/>
          <w:szCs w:val="28"/>
        </w:rPr>
        <w:t>程序正常进行，不得使用“</w:t>
      </w:r>
      <w:r>
        <w:rPr>
          <w:rFonts w:hint="eastAsia" w:ascii="仿宋" w:hAnsi="仿宋" w:eastAsia="仿宋" w:cs="仿宋"/>
          <w:color w:val="auto"/>
          <w:sz w:val="28"/>
          <w:szCs w:val="28"/>
          <w:lang w:eastAsia="zh-CN"/>
        </w:rPr>
        <w:t>评审办法</w:t>
      </w:r>
      <w:r>
        <w:rPr>
          <w:rFonts w:hint="eastAsia" w:ascii="仿宋" w:hAnsi="仿宋" w:eastAsia="仿宋" w:cs="仿宋"/>
          <w:color w:val="auto"/>
          <w:sz w:val="28"/>
          <w:szCs w:val="28"/>
        </w:rPr>
        <w:t>”没有规定的评审因素和标准进行评</w:t>
      </w:r>
      <w:r>
        <w:rPr>
          <w:rFonts w:hint="eastAsia" w:ascii="仿宋" w:hAnsi="仿宋" w:eastAsia="仿宋" w:cs="仿宋"/>
          <w:color w:val="auto"/>
          <w:sz w:val="28"/>
          <w:szCs w:val="28"/>
          <w:lang w:val="en-US" w:eastAsia="zh-CN"/>
        </w:rPr>
        <w:t>审</w:t>
      </w:r>
      <w:r>
        <w:rPr>
          <w:rFonts w:hint="eastAsia" w:ascii="仿宋" w:hAnsi="仿宋" w:eastAsia="仿宋" w:cs="仿宋"/>
          <w:color w:val="auto"/>
          <w:sz w:val="28"/>
          <w:szCs w:val="28"/>
        </w:rPr>
        <w:t>。</w:t>
      </w:r>
    </w:p>
    <w:p w14:paraId="240F81DF">
      <w:pPr>
        <w:pStyle w:val="3"/>
        <w:pageBreakBefore w:val="0"/>
        <w:numPr>
          <w:ilvl w:val="0"/>
          <w:numId w:val="0"/>
        </w:numPr>
        <w:kinsoku/>
        <w:wordWrap/>
        <w:overflowPunct/>
        <w:topLinePunct w:val="0"/>
        <w:autoSpaceDE/>
        <w:autoSpaceDN/>
        <w:bidi w:val="0"/>
        <w:snapToGrid/>
        <w:spacing w:before="0" w:after="0" w:line="534" w:lineRule="exact"/>
        <w:ind w:left="0" w:firstLine="560" w:firstLineChars="200"/>
        <w:jc w:val="both"/>
        <w:rPr>
          <w:rFonts w:hint="eastAsia" w:ascii="仿宋" w:hAnsi="仿宋" w:eastAsia="仿宋" w:cs="仿宋"/>
          <w:color w:val="auto"/>
          <w:sz w:val="28"/>
          <w:szCs w:val="28"/>
        </w:rPr>
      </w:pPr>
      <w:bookmarkStart w:id="171" w:name="_Toc22294"/>
      <w:bookmarkStart w:id="172" w:name="_Toc24957"/>
      <w:bookmarkStart w:id="173" w:name="_Toc18070"/>
      <w:bookmarkStart w:id="174" w:name="_Toc33795820"/>
      <w:r>
        <w:rPr>
          <w:rFonts w:hint="eastAsia" w:ascii="仿宋" w:hAnsi="仿宋" w:eastAsia="仿宋" w:cs="仿宋"/>
          <w:color w:val="auto"/>
          <w:sz w:val="28"/>
          <w:szCs w:val="28"/>
          <w:lang w:val="en-US" w:eastAsia="zh-CN"/>
        </w:rPr>
        <w:t>（三）异议</w:t>
      </w:r>
      <w:bookmarkEnd w:id="171"/>
      <w:bookmarkEnd w:id="172"/>
      <w:bookmarkEnd w:id="173"/>
      <w:bookmarkEnd w:id="174"/>
    </w:p>
    <w:p w14:paraId="54AC1E59">
      <w:pPr>
        <w:keepNext w:val="0"/>
        <w:keepLines w:val="0"/>
        <w:pageBreakBefore w:val="0"/>
        <w:widowControl w:val="0"/>
        <w:suppressLineNumbers w:val="0"/>
        <w:kinsoku/>
        <w:wordWrap/>
        <w:overflowPunct/>
        <w:topLinePunct w:val="0"/>
        <w:autoSpaceDE/>
        <w:autoSpaceDN/>
        <w:bidi w:val="0"/>
        <w:adjustRightInd/>
        <w:snapToGrid/>
        <w:spacing w:line="534"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1.供应商或者其他利害关系人认为采购人采购活动存在不合法或违反民事活动中平等自愿、公平诚信原则情形的，可以直接向采购人单位招标办公室提出提出异议。</w:t>
      </w:r>
    </w:p>
    <w:p w14:paraId="084D4BAE">
      <w:pPr>
        <w:keepNext w:val="0"/>
        <w:keepLines w:val="0"/>
        <w:pageBreakBefore w:val="0"/>
        <w:widowControl w:val="0"/>
        <w:suppressLineNumbers w:val="0"/>
        <w:kinsoku/>
        <w:wordWrap/>
        <w:overflowPunct/>
        <w:topLinePunct w:val="0"/>
        <w:autoSpaceDE/>
        <w:autoSpaceDN/>
        <w:bidi w:val="0"/>
        <w:adjustRightInd/>
        <w:snapToGrid/>
        <w:spacing w:line="534"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3ECFC845">
      <w:pPr>
        <w:keepNext w:val="0"/>
        <w:keepLines w:val="0"/>
        <w:pageBreakBefore w:val="0"/>
        <w:widowControl w:val="0"/>
        <w:suppressLineNumbers w:val="0"/>
        <w:kinsoku/>
        <w:wordWrap/>
        <w:overflowPunct/>
        <w:topLinePunct w:val="0"/>
        <w:autoSpaceDE/>
        <w:autoSpaceDN/>
        <w:bidi w:val="0"/>
        <w:adjustRightInd/>
        <w:snapToGrid/>
        <w:spacing w:line="534"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3.对响应采购供应商提出的异议，如属异议提出人对相关问题理解有误的，招标办应当详细做出解释；如经核查发现采购活动确实存在违法或违反本办法相关</w:t>
      </w:r>
      <w:r>
        <w:rPr>
          <w:rFonts w:hint="eastAsia" w:ascii="仿宋" w:hAnsi="仿宋" w:eastAsia="仿宋" w:cs="仿宋"/>
          <w:color w:val="auto"/>
          <w:kern w:val="0"/>
          <w:sz w:val="28"/>
          <w:szCs w:val="28"/>
          <w:highlight w:val="none"/>
          <w:lang w:val="en-US" w:eastAsia="zh-CN" w:bidi="ar"/>
        </w:rPr>
        <w:t>规定</w:t>
      </w:r>
      <w:r>
        <w:rPr>
          <w:rFonts w:hint="eastAsia" w:ascii="仿宋" w:hAnsi="仿宋" w:eastAsia="仿宋" w:cs="仿宋"/>
          <w:color w:val="auto"/>
          <w:kern w:val="0"/>
          <w:sz w:val="28"/>
          <w:szCs w:val="28"/>
          <w:lang w:val="en-US" w:eastAsia="zh-CN" w:bidi="ar"/>
        </w:rPr>
        <w:t>的，招标办应及时予以改正或补救。</w:t>
      </w:r>
    </w:p>
    <w:p w14:paraId="14D21383">
      <w:pPr>
        <w:keepNext w:val="0"/>
        <w:keepLines w:val="0"/>
        <w:pageBreakBefore w:val="0"/>
        <w:widowControl w:val="0"/>
        <w:suppressLineNumbers w:val="0"/>
        <w:kinsoku/>
        <w:wordWrap/>
        <w:overflowPunct/>
        <w:topLinePunct w:val="0"/>
        <w:autoSpaceDE/>
        <w:autoSpaceDN/>
        <w:bidi w:val="0"/>
        <w:adjustRightInd/>
        <w:snapToGrid/>
        <w:spacing w:line="534" w:lineRule="exact"/>
        <w:jc w:val="both"/>
        <w:rPr>
          <w:rFonts w:hint="eastAsia" w:ascii="仿宋" w:hAnsi="仿宋" w:eastAsia="仿宋" w:cs="仿宋"/>
          <w:color w:val="auto"/>
          <w:kern w:val="0"/>
          <w:sz w:val="28"/>
          <w:szCs w:val="28"/>
          <w:lang w:val="en-US" w:eastAsia="zh-CN" w:bidi="ar"/>
        </w:rPr>
      </w:pPr>
    </w:p>
    <w:p w14:paraId="730B6EDD">
      <w:pPr>
        <w:keepNext w:val="0"/>
        <w:keepLines w:val="0"/>
        <w:pageBreakBefore w:val="0"/>
        <w:widowControl w:val="0"/>
        <w:suppressLineNumbers w:val="0"/>
        <w:kinsoku/>
        <w:wordWrap/>
        <w:overflowPunct/>
        <w:topLinePunct w:val="0"/>
        <w:autoSpaceDE/>
        <w:autoSpaceDN/>
        <w:bidi w:val="0"/>
        <w:adjustRightInd/>
        <w:snapToGrid/>
        <w:spacing w:line="534" w:lineRule="exact"/>
        <w:ind w:firstLine="5880" w:firstLineChars="2100"/>
        <w:jc w:val="both"/>
        <w:rPr>
          <w:rFonts w:hint="eastAsia" w:ascii="仿宋" w:hAnsi="仿宋" w:eastAsia="仿宋" w:cs="仿宋"/>
          <w:color w:val="auto"/>
          <w:kern w:val="0"/>
          <w:sz w:val="28"/>
          <w:szCs w:val="28"/>
          <w:lang w:val="en-US" w:eastAsia="zh-CN" w:bidi="ar"/>
        </w:rPr>
      </w:pPr>
    </w:p>
    <w:p w14:paraId="5A1E875E">
      <w:pPr>
        <w:keepNext w:val="0"/>
        <w:keepLines w:val="0"/>
        <w:pageBreakBefore w:val="0"/>
        <w:widowControl w:val="0"/>
        <w:suppressLineNumbers w:val="0"/>
        <w:kinsoku/>
        <w:wordWrap/>
        <w:overflowPunct/>
        <w:topLinePunct w:val="0"/>
        <w:autoSpaceDE/>
        <w:autoSpaceDN/>
        <w:bidi w:val="0"/>
        <w:adjustRightInd/>
        <w:snapToGrid/>
        <w:spacing w:line="534" w:lineRule="exact"/>
        <w:ind w:firstLine="5880" w:firstLineChars="2100"/>
        <w:jc w:val="both"/>
        <w:rPr>
          <w:rFonts w:hint="eastAsia" w:ascii="仿宋" w:hAnsi="仿宋" w:eastAsia="仿宋" w:cs="仿宋"/>
          <w:color w:val="auto"/>
          <w:kern w:val="0"/>
          <w:sz w:val="28"/>
          <w:szCs w:val="28"/>
          <w:lang w:val="en-US" w:eastAsia="zh-CN" w:bidi="ar"/>
        </w:rPr>
      </w:pPr>
    </w:p>
    <w:p w14:paraId="7846471C">
      <w:pPr>
        <w:keepNext w:val="0"/>
        <w:keepLines w:val="0"/>
        <w:pageBreakBefore w:val="0"/>
        <w:widowControl w:val="0"/>
        <w:suppressLineNumbers w:val="0"/>
        <w:kinsoku/>
        <w:wordWrap/>
        <w:overflowPunct/>
        <w:topLinePunct w:val="0"/>
        <w:autoSpaceDE/>
        <w:autoSpaceDN/>
        <w:bidi w:val="0"/>
        <w:adjustRightInd/>
        <w:snapToGrid/>
        <w:spacing w:line="534" w:lineRule="exact"/>
        <w:ind w:firstLine="5880" w:firstLineChars="21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陕西锌业有限公司</w:t>
      </w:r>
    </w:p>
    <w:p w14:paraId="34EDF711">
      <w:pPr>
        <w:keepNext w:val="0"/>
        <w:keepLines w:val="0"/>
        <w:pageBreakBefore w:val="0"/>
        <w:widowControl w:val="0"/>
        <w:suppressLineNumbers w:val="0"/>
        <w:kinsoku/>
        <w:wordWrap/>
        <w:overflowPunct/>
        <w:topLinePunct w:val="0"/>
        <w:autoSpaceDE/>
        <w:autoSpaceDN/>
        <w:bidi w:val="0"/>
        <w:adjustRightInd/>
        <w:snapToGrid/>
        <w:spacing w:line="534" w:lineRule="exact"/>
        <w:ind w:firstLine="5880" w:firstLineChars="21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2025年7月02日</w:t>
      </w:r>
    </w:p>
    <w:p w14:paraId="09DD35AC">
      <w:pPr>
        <w:keepNext w:val="0"/>
        <w:keepLines w:val="0"/>
        <w:pageBreakBefore w:val="0"/>
        <w:widowControl w:val="0"/>
        <w:suppressLineNumbers w:val="0"/>
        <w:kinsoku/>
        <w:wordWrap/>
        <w:overflowPunct/>
        <w:topLinePunct w:val="0"/>
        <w:autoSpaceDE/>
        <w:autoSpaceDN/>
        <w:bidi w:val="0"/>
        <w:adjustRightInd/>
        <w:snapToGrid/>
        <w:spacing w:line="460" w:lineRule="exact"/>
        <w:ind w:left="0" w:firstLine="640" w:firstLineChars="200"/>
        <w:jc w:val="both"/>
        <w:rPr>
          <w:rFonts w:hint="eastAsia" w:ascii="仿宋" w:hAnsi="仿宋" w:eastAsia="仿宋" w:cs="仿宋"/>
          <w:color w:val="auto"/>
          <w:kern w:val="0"/>
          <w:sz w:val="32"/>
          <w:szCs w:val="32"/>
          <w:lang w:val="en-US" w:eastAsia="zh-CN" w:bidi="ar"/>
        </w:rPr>
      </w:pPr>
    </w:p>
    <w:p w14:paraId="363C9439">
      <w:pPr>
        <w:keepNext w:val="0"/>
        <w:keepLines w:val="0"/>
        <w:pageBreakBefore w:val="0"/>
        <w:widowControl w:val="0"/>
        <w:suppressLineNumbers w:val="0"/>
        <w:kinsoku/>
        <w:wordWrap/>
        <w:overflowPunct/>
        <w:topLinePunct w:val="0"/>
        <w:autoSpaceDE/>
        <w:autoSpaceDN/>
        <w:bidi w:val="0"/>
        <w:adjustRightInd/>
        <w:snapToGrid/>
        <w:spacing w:line="480" w:lineRule="exact"/>
        <w:ind w:firstLine="361" w:firstLineChars="100"/>
        <w:jc w:val="both"/>
        <w:rPr>
          <w:rFonts w:hint="eastAsia" w:ascii="宋体" w:hAnsi="宋体" w:eastAsia="宋体" w:cs="宋体"/>
          <w:b/>
          <w:bCs/>
          <w:color w:val="auto"/>
          <w:sz w:val="36"/>
          <w:szCs w:val="36"/>
          <w:lang w:val="en-US" w:eastAsia="zh-CN"/>
        </w:rPr>
      </w:pPr>
    </w:p>
    <w:p w14:paraId="1598D66B">
      <w:pPr>
        <w:keepNext w:val="0"/>
        <w:keepLines w:val="0"/>
        <w:pageBreakBefore w:val="0"/>
        <w:widowControl w:val="0"/>
        <w:suppressLineNumbers w:val="0"/>
        <w:kinsoku/>
        <w:wordWrap/>
        <w:overflowPunct/>
        <w:topLinePunct w:val="0"/>
        <w:autoSpaceDE/>
        <w:autoSpaceDN/>
        <w:bidi w:val="0"/>
        <w:adjustRightInd/>
        <w:snapToGrid/>
        <w:spacing w:line="480" w:lineRule="exact"/>
        <w:ind w:firstLine="361" w:firstLineChars="100"/>
        <w:jc w:val="both"/>
        <w:rPr>
          <w:rFonts w:hint="eastAsia" w:ascii="宋体" w:hAnsi="宋体" w:eastAsia="宋体" w:cs="宋体"/>
          <w:b/>
          <w:bCs/>
          <w:color w:val="auto"/>
          <w:sz w:val="36"/>
          <w:szCs w:val="36"/>
          <w:lang w:val="en-US" w:eastAsia="zh-CN"/>
        </w:rPr>
      </w:pPr>
    </w:p>
    <w:p w14:paraId="5909FE10">
      <w:pPr>
        <w:keepNext w:val="0"/>
        <w:keepLines w:val="0"/>
        <w:pageBreakBefore w:val="0"/>
        <w:widowControl w:val="0"/>
        <w:suppressLineNumbers w:val="0"/>
        <w:kinsoku/>
        <w:wordWrap/>
        <w:overflowPunct/>
        <w:topLinePunct w:val="0"/>
        <w:autoSpaceDE/>
        <w:autoSpaceDN/>
        <w:bidi w:val="0"/>
        <w:adjustRightInd/>
        <w:snapToGrid/>
        <w:spacing w:line="480" w:lineRule="exact"/>
        <w:ind w:firstLine="361" w:firstLineChars="100"/>
        <w:jc w:val="both"/>
        <w:rPr>
          <w:rFonts w:hint="eastAsia" w:ascii="宋体" w:hAnsi="宋体" w:eastAsia="宋体" w:cs="宋体"/>
          <w:b/>
          <w:bCs/>
          <w:color w:val="auto"/>
          <w:sz w:val="36"/>
          <w:szCs w:val="36"/>
          <w:lang w:val="en-US" w:eastAsia="zh-CN"/>
        </w:rPr>
      </w:pPr>
    </w:p>
    <w:p w14:paraId="36BD9E49">
      <w:pPr>
        <w:keepNext w:val="0"/>
        <w:keepLines w:val="0"/>
        <w:pageBreakBefore w:val="0"/>
        <w:widowControl w:val="0"/>
        <w:suppressLineNumbers w:val="0"/>
        <w:kinsoku/>
        <w:wordWrap/>
        <w:overflowPunct/>
        <w:topLinePunct w:val="0"/>
        <w:autoSpaceDE/>
        <w:autoSpaceDN/>
        <w:bidi w:val="0"/>
        <w:adjustRightInd/>
        <w:snapToGrid/>
        <w:spacing w:line="480" w:lineRule="exact"/>
        <w:ind w:firstLine="361" w:firstLineChars="100"/>
        <w:jc w:val="both"/>
        <w:rPr>
          <w:rFonts w:hint="eastAsia" w:ascii="宋体" w:hAnsi="宋体" w:eastAsia="宋体" w:cs="宋体"/>
          <w:b/>
          <w:bCs/>
          <w:color w:val="auto"/>
          <w:sz w:val="36"/>
          <w:szCs w:val="36"/>
          <w:lang w:val="en-US" w:eastAsia="zh-CN"/>
        </w:rPr>
      </w:pPr>
    </w:p>
    <w:p w14:paraId="359A15E0">
      <w:pPr>
        <w:keepNext w:val="0"/>
        <w:keepLines w:val="0"/>
        <w:pageBreakBefore w:val="0"/>
        <w:widowControl w:val="0"/>
        <w:suppressLineNumbers w:val="0"/>
        <w:kinsoku/>
        <w:wordWrap/>
        <w:overflowPunct/>
        <w:topLinePunct w:val="0"/>
        <w:autoSpaceDE/>
        <w:autoSpaceDN/>
        <w:bidi w:val="0"/>
        <w:adjustRightInd/>
        <w:snapToGrid/>
        <w:spacing w:line="480" w:lineRule="exact"/>
        <w:ind w:firstLine="361" w:firstLineChars="100"/>
        <w:jc w:val="both"/>
        <w:rPr>
          <w:rFonts w:hint="eastAsia" w:ascii="宋体" w:hAnsi="宋体" w:eastAsia="宋体" w:cs="宋体"/>
          <w:b/>
          <w:bCs/>
          <w:color w:val="auto"/>
          <w:sz w:val="36"/>
          <w:szCs w:val="36"/>
          <w:lang w:val="en-US" w:eastAsia="zh-CN"/>
        </w:rPr>
      </w:pPr>
    </w:p>
    <w:p w14:paraId="38E2EA70">
      <w:pPr>
        <w:keepNext w:val="0"/>
        <w:keepLines w:val="0"/>
        <w:pageBreakBefore w:val="0"/>
        <w:widowControl w:val="0"/>
        <w:suppressLineNumbers w:val="0"/>
        <w:kinsoku/>
        <w:wordWrap/>
        <w:overflowPunct/>
        <w:topLinePunct w:val="0"/>
        <w:autoSpaceDE/>
        <w:autoSpaceDN/>
        <w:bidi w:val="0"/>
        <w:adjustRightInd/>
        <w:snapToGrid/>
        <w:spacing w:line="480" w:lineRule="exact"/>
        <w:ind w:firstLine="361" w:firstLineChars="100"/>
        <w:jc w:val="both"/>
        <w:rPr>
          <w:rFonts w:hint="eastAsia" w:ascii="宋体" w:hAnsi="宋体" w:eastAsia="宋体" w:cs="宋体"/>
          <w:b/>
          <w:bCs/>
          <w:color w:val="auto"/>
          <w:sz w:val="36"/>
          <w:szCs w:val="36"/>
          <w:lang w:val="en-US" w:eastAsia="zh-CN"/>
        </w:rPr>
      </w:pPr>
    </w:p>
    <w:p w14:paraId="249BFDDF">
      <w:pPr>
        <w:keepNext w:val="0"/>
        <w:keepLines w:val="0"/>
        <w:pageBreakBefore w:val="0"/>
        <w:widowControl w:val="0"/>
        <w:suppressLineNumbers w:val="0"/>
        <w:kinsoku/>
        <w:wordWrap/>
        <w:overflowPunct/>
        <w:topLinePunct w:val="0"/>
        <w:autoSpaceDE/>
        <w:autoSpaceDN/>
        <w:bidi w:val="0"/>
        <w:adjustRightInd/>
        <w:snapToGrid/>
        <w:spacing w:line="480" w:lineRule="exact"/>
        <w:ind w:firstLine="361" w:firstLineChars="100"/>
        <w:jc w:val="both"/>
        <w:rPr>
          <w:rFonts w:hint="eastAsia" w:ascii="宋体" w:hAnsi="宋体" w:eastAsia="宋体" w:cs="宋体"/>
          <w:b/>
          <w:bCs/>
          <w:color w:val="auto"/>
          <w:sz w:val="36"/>
          <w:szCs w:val="36"/>
          <w:lang w:val="en-US" w:eastAsia="zh-CN"/>
        </w:rPr>
      </w:pPr>
    </w:p>
    <w:p w14:paraId="5F9B6549">
      <w:pPr>
        <w:keepNext w:val="0"/>
        <w:keepLines w:val="0"/>
        <w:pageBreakBefore w:val="0"/>
        <w:widowControl w:val="0"/>
        <w:suppressLineNumbers w:val="0"/>
        <w:kinsoku/>
        <w:wordWrap/>
        <w:overflowPunct/>
        <w:topLinePunct w:val="0"/>
        <w:autoSpaceDE/>
        <w:autoSpaceDN/>
        <w:bidi w:val="0"/>
        <w:adjustRightInd/>
        <w:snapToGrid/>
        <w:spacing w:line="480" w:lineRule="exact"/>
        <w:ind w:firstLine="361" w:firstLineChars="100"/>
        <w:jc w:val="both"/>
        <w:rPr>
          <w:rFonts w:hint="eastAsia" w:ascii="仿宋" w:hAnsi="仿宋" w:eastAsia="仿宋" w:cs="仿宋"/>
          <w:b/>
          <w:bCs/>
          <w:color w:val="auto"/>
          <w:sz w:val="32"/>
          <w:szCs w:val="32"/>
        </w:rPr>
      </w:pPr>
      <w:r>
        <w:rPr>
          <w:rFonts w:hint="eastAsia" w:ascii="宋体" w:hAnsi="宋体" w:eastAsia="宋体" w:cs="宋体"/>
          <w:b/>
          <w:bCs/>
          <w:color w:val="auto"/>
          <w:sz w:val="36"/>
          <w:szCs w:val="36"/>
          <w:lang w:val="en-US" w:eastAsia="zh-CN"/>
        </w:rPr>
        <w:t>附：</w:t>
      </w:r>
      <w:r>
        <w:rPr>
          <w:rFonts w:hint="eastAsia" w:ascii="宋体" w:hAnsi="宋体" w:eastAsia="宋体" w:cs="宋体"/>
          <w:b/>
          <w:bCs/>
          <w:color w:val="auto"/>
          <w:sz w:val="36"/>
          <w:szCs w:val="36"/>
          <w:lang w:eastAsia="zh-CN"/>
        </w:rPr>
        <w:t>响应文件</w:t>
      </w:r>
      <w:r>
        <w:rPr>
          <w:rFonts w:hint="eastAsia" w:ascii="宋体" w:hAnsi="宋体" w:eastAsia="宋体" w:cs="宋体"/>
          <w:b/>
          <w:bCs/>
          <w:color w:val="auto"/>
          <w:sz w:val="36"/>
          <w:szCs w:val="36"/>
        </w:rPr>
        <w:t>格式</w:t>
      </w:r>
    </w:p>
    <w:p w14:paraId="05CD95BA">
      <w:pPr>
        <w:pageBreakBefore w:val="0"/>
        <w:kinsoku/>
        <w:wordWrap/>
        <w:overflowPunct/>
        <w:topLinePunct w:val="0"/>
        <w:autoSpaceDE/>
        <w:autoSpaceDN/>
        <w:bidi w:val="0"/>
        <w:snapToGrid/>
        <w:spacing w:line="48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CAB0403">
      <w:pPr>
        <w:spacing w:line="400" w:lineRule="exact"/>
        <w:rPr>
          <w:rFonts w:hint="eastAsia" w:ascii="仿宋" w:hAnsi="仿宋" w:eastAsia="仿宋" w:cs="仿宋"/>
          <w:color w:val="auto"/>
          <w:sz w:val="32"/>
          <w:szCs w:val="32"/>
          <w:highlight w:val="none"/>
        </w:rPr>
      </w:pPr>
    </w:p>
    <w:p w14:paraId="561DEB04">
      <w:pPr>
        <w:spacing w:line="400" w:lineRule="exact"/>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项目编号：</w:t>
      </w:r>
      <w:r>
        <w:rPr>
          <w:rFonts w:hint="eastAsia" w:ascii="仿宋" w:hAnsi="仿宋" w:eastAsia="仿宋" w:cs="仿宋"/>
          <w:color w:val="auto"/>
          <w:sz w:val="32"/>
          <w:szCs w:val="32"/>
          <w:highlight w:val="none"/>
          <w:lang w:val="en-US" w:eastAsia="zh-CN"/>
        </w:rPr>
        <w:t>XB20250704-01</w:t>
      </w:r>
    </w:p>
    <w:p w14:paraId="4A0D8476">
      <w:pPr>
        <w:spacing w:line="400" w:lineRule="exact"/>
        <w:rPr>
          <w:rFonts w:hint="eastAsia" w:ascii="仿宋" w:hAnsi="仿宋" w:eastAsia="仿宋" w:cs="仿宋"/>
          <w:color w:val="auto"/>
          <w:sz w:val="32"/>
          <w:szCs w:val="32"/>
        </w:rPr>
      </w:pPr>
    </w:p>
    <w:p w14:paraId="457F6DD8">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6A26D0AD">
      <w:pPr>
        <w:pStyle w:val="8"/>
        <w:keepNext w:val="0"/>
        <w:keepLines w:val="0"/>
        <w:widowControl/>
        <w:suppressLineNumbers w:val="0"/>
        <w:spacing w:before="0" w:beforeAutospacing="0" w:after="0" w:afterAutospacing="0" w:line="405" w:lineRule="atLeast"/>
        <w:ind w:left="0" w:firstLine="0"/>
        <w:jc w:val="center"/>
        <w:rPr>
          <w:rFonts w:hint="eastAsia" w:ascii="方正粗黑宋简体" w:hAnsi="方正粗黑宋简体" w:eastAsia="方正粗黑宋简体" w:cs="方正粗黑宋简体"/>
          <w:i w:val="0"/>
          <w:iCs w:val="0"/>
          <w:caps w:val="0"/>
          <w:color w:val="000000"/>
          <w:spacing w:val="0"/>
          <w:sz w:val="36"/>
          <w:szCs w:val="36"/>
          <w:lang w:val="en-US" w:eastAsia="zh-CN"/>
        </w:rPr>
      </w:pPr>
      <w:r>
        <w:rPr>
          <w:rStyle w:val="11"/>
          <w:rFonts w:hint="eastAsia" w:ascii="方正粗黑宋简体" w:hAnsi="方正粗黑宋简体" w:eastAsia="方正粗黑宋简体" w:cs="方正粗黑宋简体"/>
          <w:i w:val="0"/>
          <w:iCs w:val="0"/>
          <w:caps w:val="0"/>
          <w:color w:val="000000"/>
          <w:spacing w:val="0"/>
          <w:sz w:val="36"/>
          <w:szCs w:val="36"/>
          <w:lang w:val="en-US" w:eastAsia="zh-CN"/>
        </w:rPr>
        <w:t>2025年七月份除氟剂询</w:t>
      </w:r>
      <w:r>
        <w:rPr>
          <w:rStyle w:val="11"/>
          <w:rFonts w:hint="eastAsia" w:ascii="方正粗黑宋简体" w:hAnsi="方正粗黑宋简体" w:eastAsia="方正粗黑宋简体" w:cs="方正粗黑宋简体"/>
          <w:i w:val="0"/>
          <w:iCs w:val="0"/>
          <w:caps w:val="0"/>
          <w:color w:val="000000"/>
          <w:spacing w:val="0"/>
          <w:sz w:val="36"/>
          <w:szCs w:val="36"/>
        </w:rPr>
        <w:t>比</w:t>
      </w:r>
      <w:r>
        <w:rPr>
          <w:rStyle w:val="11"/>
          <w:rFonts w:hint="eastAsia" w:ascii="方正粗黑宋简体" w:hAnsi="方正粗黑宋简体" w:eastAsia="方正粗黑宋简体" w:cs="方正粗黑宋简体"/>
          <w:i w:val="0"/>
          <w:iCs w:val="0"/>
          <w:caps w:val="0"/>
          <w:color w:val="000000"/>
          <w:spacing w:val="0"/>
          <w:sz w:val="36"/>
          <w:szCs w:val="36"/>
          <w:lang w:val="en-US" w:eastAsia="zh-CN"/>
        </w:rPr>
        <w:t>采购项目</w:t>
      </w:r>
    </w:p>
    <w:p w14:paraId="2A3F0D45">
      <w:pPr>
        <w:spacing w:line="360" w:lineRule="auto"/>
        <w:jc w:val="center"/>
        <w:rPr>
          <w:rFonts w:hint="eastAsia" w:ascii="黑体" w:hAnsi="黑体" w:eastAsia="黑体" w:cs="黑体"/>
          <w:b/>
          <w:bCs/>
          <w:color w:val="auto"/>
          <w:sz w:val="44"/>
          <w:szCs w:val="44"/>
          <w:lang w:val="en-US" w:eastAsia="zh-CN"/>
        </w:rPr>
      </w:pPr>
    </w:p>
    <w:p w14:paraId="5F3D1E2F">
      <w:pPr>
        <w:rPr>
          <w:rFonts w:hint="eastAsia" w:ascii="黑体" w:hAnsi="黑体" w:eastAsia="黑体" w:cs="黑体"/>
          <w:b/>
          <w:bCs/>
          <w:color w:val="auto"/>
          <w:sz w:val="44"/>
          <w:szCs w:val="44"/>
        </w:rPr>
      </w:pPr>
    </w:p>
    <w:p w14:paraId="1A478983">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153EF10D">
      <w:pPr>
        <w:jc w:val="center"/>
        <w:rPr>
          <w:rFonts w:hint="eastAsia" w:ascii="黑体" w:hAnsi="黑体" w:eastAsia="黑体" w:cs="黑体"/>
          <w:b/>
          <w:bCs/>
          <w:color w:val="auto"/>
          <w:sz w:val="44"/>
          <w:szCs w:val="44"/>
        </w:rPr>
      </w:pPr>
    </w:p>
    <w:p w14:paraId="0300E953">
      <w:pPr>
        <w:rPr>
          <w:rFonts w:hint="eastAsia" w:ascii="仿宋" w:hAnsi="仿宋" w:eastAsia="仿宋" w:cs="仿宋"/>
          <w:color w:val="auto"/>
          <w:sz w:val="32"/>
          <w:szCs w:val="32"/>
        </w:rPr>
      </w:pPr>
    </w:p>
    <w:p w14:paraId="11720602">
      <w:pPr>
        <w:rPr>
          <w:rFonts w:hint="eastAsia" w:ascii="仿宋" w:hAnsi="仿宋" w:eastAsia="仿宋" w:cs="仿宋"/>
          <w:color w:val="auto"/>
          <w:sz w:val="32"/>
          <w:szCs w:val="32"/>
        </w:rPr>
      </w:pPr>
    </w:p>
    <w:p w14:paraId="62D8C30C">
      <w:pPr>
        <w:rPr>
          <w:rFonts w:hint="eastAsia" w:ascii="仿宋" w:hAnsi="仿宋" w:eastAsia="仿宋" w:cs="仿宋"/>
          <w:color w:val="auto"/>
          <w:sz w:val="32"/>
          <w:szCs w:val="32"/>
        </w:rPr>
      </w:pPr>
    </w:p>
    <w:p w14:paraId="694BAE84">
      <w:pPr>
        <w:rPr>
          <w:rFonts w:hint="eastAsia" w:ascii="仿宋" w:hAnsi="仿宋" w:eastAsia="仿宋" w:cs="仿宋"/>
          <w:color w:val="auto"/>
          <w:sz w:val="32"/>
          <w:szCs w:val="32"/>
        </w:rPr>
      </w:pPr>
    </w:p>
    <w:p w14:paraId="7DAE68CA">
      <w:pPr>
        <w:rPr>
          <w:rFonts w:hint="eastAsia" w:ascii="仿宋" w:hAnsi="仿宋" w:eastAsia="仿宋" w:cs="仿宋"/>
          <w:color w:val="auto"/>
          <w:sz w:val="32"/>
          <w:szCs w:val="32"/>
        </w:rPr>
      </w:pPr>
    </w:p>
    <w:p w14:paraId="518FFCD5">
      <w:pPr>
        <w:rPr>
          <w:rFonts w:hint="eastAsia" w:ascii="仿宋" w:hAnsi="仿宋" w:eastAsia="仿宋" w:cs="仿宋"/>
          <w:color w:val="auto"/>
          <w:sz w:val="32"/>
          <w:szCs w:val="32"/>
        </w:rPr>
      </w:pPr>
    </w:p>
    <w:p w14:paraId="4EB3FDE6">
      <w:pPr>
        <w:rPr>
          <w:rFonts w:hint="eastAsia" w:ascii="仿宋" w:hAnsi="仿宋" w:eastAsia="仿宋" w:cs="仿宋"/>
          <w:color w:val="auto"/>
          <w:sz w:val="32"/>
          <w:szCs w:val="32"/>
        </w:rPr>
      </w:pPr>
    </w:p>
    <w:p w14:paraId="5F090E4A">
      <w:pPr>
        <w:rPr>
          <w:rFonts w:hint="eastAsia" w:ascii="仿宋" w:hAnsi="仿宋" w:eastAsia="仿宋" w:cs="仿宋"/>
          <w:color w:val="auto"/>
          <w:sz w:val="32"/>
          <w:szCs w:val="32"/>
        </w:rPr>
      </w:pPr>
    </w:p>
    <w:p w14:paraId="18E9FA2F">
      <w:pPr>
        <w:spacing w:line="360" w:lineRule="auto"/>
        <w:rPr>
          <w:rFonts w:hint="eastAsia" w:ascii="仿宋" w:hAnsi="仿宋" w:eastAsia="仿宋" w:cs="仿宋"/>
          <w:color w:val="auto"/>
          <w:sz w:val="32"/>
          <w:szCs w:val="32"/>
        </w:rPr>
      </w:pPr>
    </w:p>
    <w:p w14:paraId="4A5E63A2">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33541048">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72790AF9">
      <w:pPr>
        <w:jc w:val="center"/>
        <w:rPr>
          <w:rFonts w:hint="eastAsia" w:ascii="宋体" w:hAnsi="宋体" w:eastAsia="宋体" w:cs="宋体"/>
          <w:b/>
          <w:bCs/>
          <w:color w:val="auto"/>
          <w:sz w:val="32"/>
          <w:szCs w:val="32"/>
        </w:rPr>
      </w:pPr>
    </w:p>
    <w:p w14:paraId="54743666">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13119778">
      <w:pPr>
        <w:pStyle w:val="2"/>
        <w:jc w:val="center"/>
        <w:rPr>
          <w:rFonts w:hint="eastAsia" w:ascii="黑体" w:hAnsi="黑体" w:eastAsia="黑体" w:cs="黑体"/>
          <w:b/>
          <w:bCs w:val="0"/>
          <w:color w:val="auto"/>
          <w:sz w:val="36"/>
          <w:szCs w:val="36"/>
        </w:rPr>
      </w:pPr>
      <w:bookmarkStart w:id="175" w:name="_Toc3885"/>
      <w:bookmarkStart w:id="17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647F2A57">
      <w:pPr>
        <w:spacing w:line="540" w:lineRule="exact"/>
        <w:rPr>
          <w:rFonts w:hint="eastAsia" w:ascii="仿宋" w:hAnsi="仿宋" w:eastAsia="仿宋" w:cs="仿宋"/>
          <w:color w:val="auto"/>
          <w:sz w:val="32"/>
          <w:szCs w:val="32"/>
        </w:rPr>
      </w:pPr>
    </w:p>
    <w:p w14:paraId="0C66624F">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6C910ADA">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629E1A73">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52045D9D">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23B4352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5FB029B1">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496BFDE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416FCF1">
      <w:pPr>
        <w:pStyle w:val="2"/>
        <w:jc w:val="center"/>
        <w:rPr>
          <w:rFonts w:hint="eastAsia" w:ascii="黑体" w:hAnsi="黑体" w:eastAsia="黑体" w:cs="黑体"/>
          <w:b w:val="0"/>
          <w:bCs/>
          <w:color w:val="auto"/>
          <w:sz w:val="36"/>
          <w:szCs w:val="36"/>
        </w:rPr>
      </w:pPr>
      <w:bookmarkStart w:id="177" w:name="_Toc504488768"/>
      <w:bookmarkStart w:id="178" w:name="_Toc16531"/>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75520E1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41D48AB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，并按合同约定履行义务。</w:t>
      </w:r>
    </w:p>
    <w:p w14:paraId="462ADDE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4C9CC235">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7EEFF8A5">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7919F3C8">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61A1617F">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163045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13266E12">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65E929C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220A403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1C448B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1B3C764C">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66DE065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65166B5">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3AB2BC8F">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2B2552D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及有关资料内容完整、真实和准确，且不存在第二章“</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须知”第</w:t>
      </w:r>
      <w:r>
        <w:rPr>
          <w:rFonts w:hint="eastAsia" w:ascii="仿宋" w:hAnsi="仿宋" w:eastAsia="仿宋" w:cs="仿宋"/>
          <w:color w:val="auto"/>
          <w:sz w:val="32"/>
          <w:szCs w:val="32"/>
          <w:lang w:val="en-US" w:eastAsia="zh-CN"/>
        </w:rPr>
        <w:t>一条第九款第五</w:t>
      </w:r>
      <w:r>
        <w:rPr>
          <w:rFonts w:hint="eastAsia" w:ascii="仿宋" w:hAnsi="仿宋" w:eastAsia="仿宋" w:cs="仿宋"/>
          <w:color w:val="auto"/>
          <w:sz w:val="32"/>
          <w:szCs w:val="32"/>
        </w:rPr>
        <w:t>项规定的任何一种情形。</w:t>
      </w:r>
    </w:p>
    <w:p w14:paraId="00E5621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54D28B1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4A20A582">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18376F33">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65DEDDF9">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3E732A4F">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48EDCC18">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2D364837">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4D488ECE">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54E19DDC">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FE7CACE">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56BDAB53">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7911881A">
      <w:pPr>
        <w:spacing w:line="440" w:lineRule="exact"/>
        <w:rPr>
          <w:rFonts w:hint="eastAsia" w:ascii="仿宋" w:hAnsi="仿宋" w:eastAsia="仿宋" w:cs="仿宋"/>
          <w:color w:val="auto"/>
          <w:sz w:val="32"/>
          <w:szCs w:val="32"/>
        </w:rPr>
      </w:pPr>
    </w:p>
    <w:p w14:paraId="7F0A7CE8">
      <w:pPr>
        <w:spacing w:line="440" w:lineRule="exact"/>
        <w:rPr>
          <w:rFonts w:hint="eastAsia" w:ascii="仿宋" w:hAnsi="仿宋" w:eastAsia="仿宋" w:cs="仿宋"/>
          <w:color w:val="auto"/>
          <w:sz w:val="32"/>
          <w:szCs w:val="32"/>
        </w:rPr>
      </w:pPr>
    </w:p>
    <w:p w14:paraId="7F3E2D92">
      <w:pPr>
        <w:spacing w:line="440" w:lineRule="exact"/>
        <w:rPr>
          <w:rFonts w:hint="eastAsia" w:ascii="仿宋" w:hAnsi="仿宋" w:eastAsia="仿宋" w:cs="仿宋"/>
          <w:color w:val="auto"/>
          <w:sz w:val="32"/>
          <w:szCs w:val="32"/>
        </w:rPr>
      </w:pPr>
    </w:p>
    <w:p w14:paraId="52BB9CEC">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79" w:name="_Toc28734"/>
      <w:bookmarkStart w:id="180" w:name="_Toc504488769"/>
    </w:p>
    <w:p w14:paraId="51AE4CE2">
      <w:pPr>
        <w:pStyle w:val="2"/>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79"/>
      <w:bookmarkEnd w:id="180"/>
    </w:p>
    <w:p w14:paraId="5275B3A7">
      <w:pPr>
        <w:spacing w:line="440" w:lineRule="exact"/>
        <w:rPr>
          <w:rFonts w:hint="eastAsia" w:ascii="仿宋" w:hAnsi="仿宋" w:eastAsia="仿宋" w:cs="仿宋"/>
          <w:color w:val="auto"/>
          <w:sz w:val="32"/>
          <w:szCs w:val="32"/>
        </w:rPr>
      </w:pPr>
    </w:p>
    <w:p w14:paraId="02ECCD1D">
      <w:pPr>
        <w:spacing w:line="440" w:lineRule="exact"/>
        <w:rPr>
          <w:rFonts w:hint="eastAsia" w:ascii="仿宋" w:hAnsi="仿宋" w:eastAsia="仿宋" w:cs="仿宋"/>
          <w:color w:val="auto"/>
          <w:sz w:val="32"/>
          <w:szCs w:val="32"/>
        </w:rPr>
      </w:pPr>
    </w:p>
    <w:p w14:paraId="489BF23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13E1631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1" w:name="_Toc369531698"/>
      <w:bookmarkStart w:id="182" w:name="_Toc27897"/>
      <w:bookmarkStart w:id="183" w:name="_Toc352691662"/>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1"/>
      <w:bookmarkEnd w:id="182"/>
      <w:bookmarkEnd w:id="183"/>
      <w:r>
        <w:rPr>
          <w:rFonts w:hint="eastAsia" w:ascii="仿宋" w:hAnsi="仿宋" w:eastAsia="仿宋" w:cs="仿宋"/>
          <w:color w:val="auto"/>
          <w:sz w:val="32"/>
          <w:szCs w:val="32"/>
        </w:rPr>
        <w:t>龄</w:t>
      </w:r>
      <w:bookmarkStart w:id="184" w:name="_Toc361508754"/>
      <w:bookmarkStart w:id="185" w:name="_Toc15573"/>
      <w:bookmarkStart w:id="186" w:name="_Toc352691663"/>
      <w:bookmarkStart w:id="187" w:name="_Toc152042578"/>
      <w:bookmarkStart w:id="188" w:name="_Toc300835211"/>
      <w:bookmarkStart w:id="189" w:name="_Toc144974858"/>
      <w:bookmarkStart w:id="190" w:name="_Toc247514248"/>
      <w:bookmarkStart w:id="191" w:name="_Toc369531699"/>
      <w:bookmarkStart w:id="192" w:name="_Toc152045789"/>
      <w:bookmarkStart w:id="193" w:name="_Toc247527829"/>
      <w:bookmarkStart w:id="194" w:name="_Toc384308377"/>
      <w:r>
        <w:rPr>
          <w:rFonts w:hint="eastAsia" w:ascii="仿宋" w:hAnsi="仿宋" w:eastAsia="仿宋" w:cs="仿宋"/>
          <w:color w:val="auto"/>
          <w:sz w:val="32"/>
          <w:szCs w:val="32"/>
        </w:rPr>
        <w:t>：</w:t>
      </w:r>
      <w:bookmarkEnd w:id="184"/>
      <w:bookmarkEnd w:id="185"/>
      <w:bookmarkEnd w:id="186"/>
      <w:bookmarkEnd w:id="187"/>
      <w:bookmarkEnd w:id="188"/>
      <w:bookmarkEnd w:id="189"/>
      <w:bookmarkEnd w:id="190"/>
      <w:bookmarkEnd w:id="191"/>
      <w:bookmarkEnd w:id="192"/>
      <w:bookmarkEnd w:id="193"/>
      <w:bookmarkEnd w:id="194"/>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002700E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3C65AF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3D764D5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03097D9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6D7295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0D12D14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19CD925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DDB2C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56E3CE6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063642A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6617C95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50D9506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1B16D620">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3B491CEE">
      <w:pPr>
        <w:pStyle w:val="2"/>
        <w:jc w:val="center"/>
        <w:rPr>
          <w:rFonts w:hint="eastAsia" w:ascii="黑体" w:hAnsi="黑体" w:eastAsia="黑体" w:cs="黑体"/>
          <w:color w:val="auto"/>
          <w:sz w:val="36"/>
          <w:szCs w:val="36"/>
        </w:rPr>
      </w:pPr>
      <w:bookmarkStart w:id="195" w:name="_Toc504488770"/>
      <w:bookmarkStart w:id="196" w:name="_Toc2777"/>
      <w:r>
        <w:rPr>
          <w:rFonts w:hint="eastAsia" w:ascii="黑体" w:hAnsi="黑体" w:eastAsia="黑体" w:cs="黑体"/>
          <w:color w:val="auto"/>
          <w:sz w:val="36"/>
          <w:szCs w:val="36"/>
        </w:rPr>
        <w:t>二、授权委托书</w:t>
      </w:r>
      <w:bookmarkEnd w:id="195"/>
      <w:bookmarkEnd w:id="196"/>
    </w:p>
    <w:p w14:paraId="5D5031A2">
      <w:pPr>
        <w:spacing w:line="440" w:lineRule="exact"/>
        <w:rPr>
          <w:rFonts w:hint="eastAsia" w:ascii="仿宋" w:hAnsi="仿宋" w:eastAsia="仿宋" w:cs="仿宋"/>
          <w:color w:val="auto"/>
          <w:sz w:val="32"/>
          <w:szCs w:val="32"/>
        </w:rPr>
      </w:pPr>
    </w:p>
    <w:p w14:paraId="199BE2B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6CD5B539">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4CBE861">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48A3092F">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69CE5FC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1E17B35A">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56D7EE59">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6D65D37F">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415926D2">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362462BC">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13608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09A0F495">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436762CE">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0FA1F2FE">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F035694">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BBC41E1">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8FA0248">
      <w:pPr>
        <w:pStyle w:val="2"/>
        <w:spacing w:after="0" w:line="413" w:lineRule="auto"/>
        <w:jc w:val="center"/>
        <w:rPr>
          <w:rFonts w:hint="eastAsia" w:ascii="黑体" w:hAnsi="黑体" w:eastAsia="黑体" w:cs="黑体"/>
          <w:color w:val="auto"/>
          <w:sz w:val="36"/>
          <w:szCs w:val="36"/>
          <w:u w:val="single"/>
          <w:lang w:eastAsia="zh-CN"/>
        </w:rPr>
      </w:pPr>
      <w:bookmarkStart w:id="197" w:name="_Toc504488772"/>
      <w:bookmarkStart w:id="198" w:name="_Toc784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7"/>
      <w:bookmarkEnd w:id="198"/>
      <w:r>
        <w:rPr>
          <w:rFonts w:hint="eastAsia" w:ascii="黑体" w:hAnsi="黑体" w:eastAsia="黑体" w:cs="黑体"/>
          <w:color w:val="auto"/>
          <w:sz w:val="36"/>
          <w:szCs w:val="36"/>
          <w:lang w:eastAsia="zh-CN"/>
        </w:rPr>
        <w:t>响应保证金</w:t>
      </w:r>
    </w:p>
    <w:p w14:paraId="0FAD22A3">
      <w:pPr>
        <w:spacing w:line="440" w:lineRule="exact"/>
        <w:rPr>
          <w:rFonts w:hint="eastAsia" w:ascii="仿宋" w:hAnsi="仿宋" w:eastAsia="仿宋" w:cs="仿宋"/>
          <w:b/>
          <w:bCs/>
          <w:color w:val="auto"/>
          <w:sz w:val="32"/>
          <w:szCs w:val="32"/>
        </w:rPr>
      </w:pPr>
    </w:p>
    <w:p w14:paraId="08682D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47E3B33E">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4802DB63">
      <w:pPr>
        <w:spacing w:line="440" w:lineRule="exact"/>
        <w:rPr>
          <w:rFonts w:hint="eastAsia" w:ascii="仿宋" w:hAnsi="仿宋" w:eastAsia="仿宋" w:cs="仿宋"/>
          <w:color w:val="auto"/>
          <w:sz w:val="32"/>
          <w:szCs w:val="32"/>
          <w:u w:val="single"/>
        </w:rPr>
      </w:pPr>
    </w:p>
    <w:p w14:paraId="384C033E">
      <w:pPr>
        <w:spacing w:line="440" w:lineRule="exact"/>
        <w:rPr>
          <w:rFonts w:hint="eastAsia" w:ascii="仿宋" w:hAnsi="仿宋" w:eastAsia="仿宋" w:cs="仿宋"/>
          <w:color w:val="auto"/>
          <w:sz w:val="32"/>
          <w:szCs w:val="32"/>
          <w:u w:val="single"/>
        </w:rPr>
      </w:pPr>
    </w:p>
    <w:p w14:paraId="7CFCA7C1">
      <w:pPr>
        <w:pStyle w:val="2"/>
        <w:pageBreakBefore/>
        <w:snapToGrid w:val="0"/>
        <w:spacing w:before="0" w:after="0" w:line="288" w:lineRule="auto"/>
        <w:rPr>
          <w:rFonts w:hint="eastAsia" w:ascii="仿宋" w:hAnsi="仿宋" w:eastAsia="仿宋" w:cs="仿宋"/>
          <w:color w:val="auto"/>
          <w:sz w:val="32"/>
          <w:szCs w:val="32"/>
        </w:rPr>
      </w:pPr>
      <w:bookmarkStart w:id="199"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199"/>
    </w:p>
    <w:p w14:paraId="2076046E">
      <w:pPr>
        <w:pStyle w:val="4"/>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56FFCB8D">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8CB9897">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6D6BCE75">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7F741C0B">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180518D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46A5A029">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034F9C6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65ED751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715CDC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12F3403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3B70ACE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4032269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52D9135A">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0CCDC3C9">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0D31F154">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63AF07F8">
      <w:pPr>
        <w:snapToGrid w:val="0"/>
        <w:spacing w:line="312" w:lineRule="auto"/>
        <w:rPr>
          <w:rFonts w:hint="eastAsia" w:ascii="仿宋" w:hAnsi="仿宋" w:eastAsia="仿宋" w:cs="仿宋"/>
          <w:color w:val="auto"/>
          <w:sz w:val="32"/>
          <w:szCs w:val="32"/>
        </w:rPr>
      </w:pPr>
    </w:p>
    <w:p w14:paraId="3A352031">
      <w:pPr>
        <w:snapToGrid w:val="0"/>
        <w:spacing w:line="312" w:lineRule="auto"/>
        <w:rPr>
          <w:rFonts w:hint="eastAsia" w:ascii="仿宋" w:hAnsi="仿宋" w:eastAsia="仿宋" w:cs="仿宋"/>
          <w:color w:val="auto"/>
          <w:sz w:val="32"/>
          <w:szCs w:val="32"/>
        </w:rPr>
      </w:pPr>
    </w:p>
    <w:p w14:paraId="3BB7865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25CA1FF4">
      <w:pPr>
        <w:snapToGrid w:val="0"/>
        <w:spacing w:line="312" w:lineRule="auto"/>
        <w:rPr>
          <w:rFonts w:hint="eastAsia" w:ascii="仿宋" w:hAnsi="仿宋" w:eastAsia="仿宋" w:cs="仿宋"/>
          <w:color w:val="auto"/>
          <w:sz w:val="32"/>
          <w:szCs w:val="32"/>
        </w:rPr>
      </w:pPr>
    </w:p>
    <w:p w14:paraId="7848A659">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4A2C114">
      <w:pPr>
        <w:snapToGrid w:val="0"/>
        <w:spacing w:line="312" w:lineRule="auto"/>
        <w:rPr>
          <w:rFonts w:hint="eastAsia" w:ascii="仿宋" w:hAnsi="仿宋" w:eastAsia="仿宋" w:cs="仿宋"/>
          <w:color w:val="auto"/>
          <w:sz w:val="32"/>
          <w:szCs w:val="32"/>
        </w:rPr>
      </w:pPr>
    </w:p>
    <w:p w14:paraId="1107C65B">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3F12BAA4">
      <w:pPr>
        <w:snapToGrid w:val="0"/>
        <w:spacing w:line="312" w:lineRule="auto"/>
        <w:ind w:firstLine="1280" w:firstLineChars="400"/>
        <w:rPr>
          <w:rFonts w:hint="eastAsia" w:ascii="仿宋" w:hAnsi="仿宋" w:eastAsia="仿宋" w:cs="仿宋"/>
          <w:color w:val="auto"/>
          <w:sz w:val="32"/>
          <w:szCs w:val="32"/>
        </w:rPr>
      </w:pPr>
    </w:p>
    <w:p w14:paraId="5949AFFB">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05955BD0">
      <w:pPr>
        <w:pStyle w:val="8"/>
        <w:snapToGrid w:val="0"/>
        <w:spacing w:after="120"/>
        <w:ind w:firstLine="0" w:firstLineChars="0"/>
        <w:jc w:val="both"/>
        <w:rPr>
          <w:rFonts w:hint="eastAsia" w:ascii="仿宋" w:hAnsi="仿宋" w:eastAsia="仿宋" w:cs="仿宋"/>
          <w:color w:val="auto"/>
          <w:sz w:val="32"/>
          <w:szCs w:val="32"/>
        </w:rPr>
      </w:pPr>
    </w:p>
    <w:p w14:paraId="47F7429D">
      <w:pPr>
        <w:pStyle w:val="8"/>
        <w:snapToGrid w:val="0"/>
        <w:spacing w:after="120"/>
        <w:ind w:firstLine="0" w:firstLineChars="0"/>
        <w:jc w:val="both"/>
        <w:rPr>
          <w:rFonts w:hint="eastAsia" w:ascii="仿宋" w:hAnsi="仿宋" w:eastAsia="仿宋" w:cs="仿宋"/>
          <w:color w:val="auto"/>
          <w:sz w:val="32"/>
          <w:szCs w:val="32"/>
        </w:rPr>
      </w:pPr>
    </w:p>
    <w:p w14:paraId="1ACC8AFD">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61C97240">
      <w:pPr>
        <w:widowControl/>
        <w:jc w:val="left"/>
        <w:rPr>
          <w:rFonts w:ascii="Times New Roman" w:hAnsi="Times New Roman"/>
          <w:color w:val="auto"/>
          <w:sz w:val="24"/>
          <w:szCs w:val="24"/>
        </w:rPr>
      </w:pPr>
    </w:p>
    <w:p w14:paraId="4D60DD34">
      <w:pPr>
        <w:spacing w:line="440" w:lineRule="exact"/>
        <w:jc w:val="center"/>
        <w:rPr>
          <w:rFonts w:ascii="Times New Roman" w:hAnsi="Times New Roman" w:eastAsia="黑体"/>
          <w:color w:val="auto"/>
          <w:sz w:val="27"/>
          <w:szCs w:val="27"/>
        </w:rPr>
      </w:pPr>
    </w:p>
    <w:p w14:paraId="48B71C22">
      <w:pPr>
        <w:spacing w:line="440" w:lineRule="exact"/>
        <w:ind w:firstLine="420" w:firstLineChars="200"/>
        <w:rPr>
          <w:rFonts w:ascii="Times New Roman" w:hAnsi="Times New Roman"/>
          <w:color w:val="auto"/>
          <w:szCs w:val="21"/>
        </w:rPr>
      </w:pPr>
    </w:p>
    <w:p w14:paraId="7C53B2A4">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3C5C77D5">
      <w:pPr>
        <w:pStyle w:val="2"/>
        <w:pageBreakBefore w:val="0"/>
        <w:numPr>
          <w:ilvl w:val="0"/>
          <w:numId w:val="0"/>
        </w:numPr>
        <w:kinsoku/>
        <w:wordWrap/>
        <w:overflowPunct/>
        <w:topLinePunct w:val="0"/>
        <w:autoSpaceDE/>
        <w:autoSpaceDN/>
        <w:bidi w:val="0"/>
        <w:adjustRightInd/>
        <w:snapToGrid/>
        <w:spacing w:line="320" w:lineRule="exact"/>
        <w:ind w:left="0" w:leftChars="0" w:firstLine="883" w:firstLineChars="200"/>
        <w:jc w:val="left"/>
        <w:rPr>
          <w:rFonts w:hint="eastAsia" w:ascii="Times New Roman" w:hAnsi="Times New Roman" w:eastAsia="宋体" w:cs="Times New Roman"/>
          <w:b/>
          <w:bCs/>
          <w:color w:val="auto"/>
          <w:kern w:val="2"/>
          <w:sz w:val="44"/>
          <w:szCs w:val="44"/>
          <w:lang w:val="en-US" w:eastAsia="zh-CN" w:bidi="ar-SA"/>
        </w:rPr>
      </w:pPr>
      <w:bookmarkStart w:id="200" w:name="_Toc504488775"/>
      <w:bookmarkStart w:id="201" w:name="_Toc1755"/>
    </w:p>
    <w:p w14:paraId="0BFC4821">
      <w:pPr>
        <w:rPr>
          <w:rFonts w:hint="eastAsia"/>
          <w:lang w:val="en-US" w:eastAsia="zh-CN"/>
        </w:rPr>
      </w:pPr>
    </w:p>
    <w:p w14:paraId="3B4012CF">
      <w:pPr>
        <w:pStyle w:val="2"/>
        <w:pageBreakBefore w:val="0"/>
        <w:numPr>
          <w:ilvl w:val="0"/>
          <w:numId w:val="0"/>
        </w:numPr>
        <w:kinsoku/>
        <w:wordWrap/>
        <w:overflowPunct/>
        <w:topLinePunct w:val="0"/>
        <w:autoSpaceDE/>
        <w:autoSpaceDN/>
        <w:bidi w:val="0"/>
        <w:adjustRightInd/>
        <w:snapToGrid/>
        <w:spacing w:line="320" w:lineRule="exact"/>
        <w:jc w:val="left"/>
        <w:rPr>
          <w:rFonts w:hint="default" w:ascii="Times New Roman" w:hAnsi="Times New Roman" w:eastAsia="宋体" w:cs="Times New Roman"/>
          <w:b/>
          <w:bCs/>
          <w:color w:val="auto"/>
          <w:kern w:val="2"/>
          <w:sz w:val="36"/>
          <w:szCs w:val="36"/>
          <w:lang w:val="en-US" w:eastAsia="zh-CN" w:bidi="ar-SA"/>
        </w:rPr>
      </w:pPr>
      <w:r>
        <w:rPr>
          <w:rFonts w:hint="eastAsia" w:ascii="Times New Roman" w:hAnsi="Times New Roman" w:eastAsia="宋体" w:cs="Times New Roman"/>
          <w:b/>
          <w:bCs/>
          <w:color w:val="auto"/>
          <w:kern w:val="2"/>
          <w:sz w:val="36"/>
          <w:szCs w:val="36"/>
          <w:lang w:val="en-US" w:eastAsia="zh-CN" w:bidi="ar-SA"/>
        </w:rPr>
        <w:t>五、分项报价表</w:t>
      </w:r>
    </w:p>
    <w:tbl>
      <w:tblPr>
        <w:tblStyle w:val="9"/>
        <w:tblpPr w:leftFromText="180" w:rightFromText="180" w:vertAnchor="page" w:horzAnchor="page" w:tblpX="1447" w:tblpY="4159"/>
        <w:tblOverlap w:val="never"/>
        <w:tblW w:w="91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7"/>
        <w:gridCol w:w="1367"/>
        <w:gridCol w:w="3242"/>
        <w:gridCol w:w="1056"/>
        <w:gridCol w:w="1488"/>
        <w:gridCol w:w="1445"/>
      </w:tblGrid>
      <w:tr w14:paraId="18087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2" w:hRule="atLeast"/>
        </w:trPr>
        <w:tc>
          <w:tcPr>
            <w:tcW w:w="577" w:type="dxa"/>
            <w:tcBorders>
              <w:top w:val="single" w:color="000000" w:sz="4" w:space="0"/>
              <w:left w:val="single" w:color="000000" w:sz="4" w:space="0"/>
              <w:bottom w:val="single" w:color="auto" w:sz="4" w:space="0"/>
              <w:right w:val="single" w:color="000000" w:sz="4" w:space="0"/>
            </w:tcBorders>
            <w:shd w:val="clear" w:color="auto" w:fill="auto"/>
            <w:vAlign w:val="center"/>
          </w:tcPr>
          <w:p w14:paraId="2E337C8E">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 w:hAnsi="仿宋" w:eastAsia="仿宋" w:cs="仿宋"/>
                <w:b w:val="0"/>
                <w:bCs w:val="0"/>
                <w:i w:val="0"/>
                <w:iCs w:val="0"/>
                <w:color w:val="000000"/>
                <w:sz w:val="28"/>
                <w:szCs w:val="28"/>
                <w:u w:val="none"/>
              </w:rPr>
            </w:pPr>
            <w:r>
              <w:rPr>
                <w:rFonts w:hint="eastAsia" w:ascii="仿宋" w:hAnsi="仿宋" w:eastAsia="仿宋" w:cs="仿宋"/>
                <w:b w:val="0"/>
                <w:bCs w:val="0"/>
                <w:i w:val="0"/>
                <w:iCs w:val="0"/>
                <w:color w:val="000000"/>
                <w:kern w:val="0"/>
                <w:sz w:val="28"/>
                <w:szCs w:val="28"/>
                <w:u w:val="none"/>
                <w:lang w:val="en-US" w:eastAsia="zh-CN" w:bidi="ar"/>
              </w:rPr>
              <w:t>序号</w:t>
            </w:r>
          </w:p>
        </w:tc>
        <w:tc>
          <w:tcPr>
            <w:tcW w:w="1367" w:type="dxa"/>
            <w:tcBorders>
              <w:top w:val="single" w:color="000000" w:sz="4" w:space="0"/>
              <w:left w:val="single" w:color="000000" w:sz="4" w:space="0"/>
              <w:bottom w:val="single" w:color="auto" w:sz="4" w:space="0"/>
              <w:right w:val="single" w:color="000000" w:sz="4" w:space="0"/>
            </w:tcBorders>
            <w:shd w:val="clear" w:color="auto" w:fill="auto"/>
            <w:vAlign w:val="center"/>
          </w:tcPr>
          <w:p w14:paraId="74FA546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val="0"/>
                <w:bCs w:val="0"/>
                <w:i w:val="0"/>
                <w:iCs w:val="0"/>
                <w:color w:val="000000"/>
                <w:sz w:val="28"/>
                <w:szCs w:val="28"/>
                <w:u w:val="none"/>
              </w:rPr>
            </w:pPr>
            <w:r>
              <w:rPr>
                <w:rFonts w:hint="eastAsia" w:ascii="仿宋" w:hAnsi="仿宋" w:eastAsia="仿宋" w:cs="仿宋"/>
                <w:b w:val="0"/>
                <w:bCs w:val="0"/>
                <w:i w:val="0"/>
                <w:iCs w:val="0"/>
                <w:color w:val="000000"/>
                <w:kern w:val="0"/>
                <w:sz w:val="28"/>
                <w:szCs w:val="28"/>
                <w:u w:val="none"/>
                <w:lang w:val="en-US" w:eastAsia="zh-CN" w:bidi="ar"/>
              </w:rPr>
              <w:t>物资名称</w:t>
            </w:r>
          </w:p>
        </w:tc>
        <w:tc>
          <w:tcPr>
            <w:tcW w:w="3242" w:type="dxa"/>
            <w:tcBorders>
              <w:top w:val="single" w:color="000000" w:sz="4" w:space="0"/>
              <w:left w:val="single" w:color="000000" w:sz="4" w:space="0"/>
              <w:bottom w:val="single" w:color="auto" w:sz="4" w:space="0"/>
              <w:right w:val="single" w:color="000000" w:sz="4" w:space="0"/>
            </w:tcBorders>
            <w:shd w:val="clear" w:color="auto" w:fill="auto"/>
            <w:vAlign w:val="center"/>
          </w:tcPr>
          <w:p w14:paraId="1E260E2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val="0"/>
                <w:bCs w:val="0"/>
                <w:i w:val="0"/>
                <w:iCs w:val="0"/>
                <w:color w:val="000000"/>
                <w:sz w:val="28"/>
                <w:szCs w:val="28"/>
                <w:u w:val="none"/>
                <w:lang w:val="en-US" w:eastAsia="zh-CN"/>
              </w:rPr>
            </w:pPr>
            <w:r>
              <w:rPr>
                <w:rFonts w:hint="eastAsia" w:ascii="仿宋" w:hAnsi="仿宋" w:eastAsia="仿宋" w:cs="仿宋"/>
                <w:b w:val="0"/>
                <w:bCs w:val="0"/>
                <w:i w:val="0"/>
                <w:iCs w:val="0"/>
                <w:color w:val="000000"/>
                <w:sz w:val="28"/>
                <w:szCs w:val="28"/>
                <w:u w:val="none"/>
                <w:lang w:val="en-US" w:eastAsia="zh-CN"/>
              </w:rPr>
              <w:t>质量要求</w:t>
            </w:r>
          </w:p>
        </w:tc>
        <w:tc>
          <w:tcPr>
            <w:tcW w:w="1056" w:type="dxa"/>
            <w:tcBorders>
              <w:top w:val="single" w:color="000000" w:sz="4" w:space="0"/>
              <w:left w:val="single" w:color="000000" w:sz="4" w:space="0"/>
              <w:bottom w:val="single" w:color="auto" w:sz="4" w:space="0"/>
              <w:right w:val="single" w:color="000000" w:sz="4" w:space="0"/>
            </w:tcBorders>
            <w:shd w:val="clear" w:color="auto" w:fill="auto"/>
            <w:vAlign w:val="center"/>
          </w:tcPr>
          <w:p w14:paraId="4C84BA3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 w:hAnsi="仿宋" w:eastAsia="仿宋" w:cs="仿宋"/>
                <w:b w:val="0"/>
                <w:bCs w:val="0"/>
                <w:i w:val="0"/>
                <w:iCs w:val="0"/>
                <w:color w:val="000000"/>
                <w:sz w:val="28"/>
                <w:szCs w:val="28"/>
                <w:u w:val="none"/>
                <w:lang w:val="en-US" w:eastAsia="zh-CN"/>
              </w:rPr>
            </w:pPr>
            <w:r>
              <w:rPr>
                <w:rFonts w:hint="eastAsia" w:ascii="仿宋" w:hAnsi="仿宋" w:eastAsia="仿宋" w:cs="仿宋"/>
                <w:b w:val="0"/>
                <w:bCs w:val="0"/>
                <w:i w:val="0"/>
                <w:iCs w:val="0"/>
                <w:color w:val="000000"/>
                <w:sz w:val="28"/>
                <w:szCs w:val="28"/>
                <w:u w:val="none"/>
                <w:lang w:val="en-US" w:eastAsia="zh-CN"/>
              </w:rPr>
              <w:t>数量  （吨）</w:t>
            </w:r>
          </w:p>
        </w:tc>
        <w:tc>
          <w:tcPr>
            <w:tcW w:w="1488" w:type="dxa"/>
            <w:tcBorders>
              <w:top w:val="single" w:color="000000" w:sz="4" w:space="0"/>
              <w:left w:val="single" w:color="000000" w:sz="4" w:space="0"/>
              <w:bottom w:val="single" w:color="auto" w:sz="4" w:space="0"/>
              <w:right w:val="single" w:color="000000" w:sz="4" w:space="0"/>
            </w:tcBorders>
            <w:shd w:val="clear" w:color="auto" w:fill="auto"/>
            <w:vAlign w:val="center"/>
          </w:tcPr>
          <w:p w14:paraId="420127F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val="0"/>
                <w:bCs w:val="0"/>
                <w:i w:val="0"/>
                <w:iCs w:val="0"/>
                <w:color w:val="000000"/>
                <w:sz w:val="28"/>
                <w:szCs w:val="28"/>
                <w:u w:val="none"/>
                <w:lang w:val="en-US"/>
              </w:rPr>
            </w:pPr>
            <w:r>
              <w:rPr>
                <w:rFonts w:hint="eastAsia" w:ascii="仿宋" w:hAnsi="仿宋" w:eastAsia="仿宋" w:cs="仿宋"/>
                <w:b w:val="0"/>
                <w:bCs w:val="0"/>
                <w:i w:val="0"/>
                <w:iCs w:val="0"/>
                <w:color w:val="000000"/>
                <w:kern w:val="0"/>
                <w:sz w:val="28"/>
                <w:szCs w:val="28"/>
                <w:u w:val="none"/>
                <w:lang w:val="en-US" w:eastAsia="zh-CN" w:bidi="ar"/>
              </w:rPr>
              <w:t xml:space="preserve">报价   （元/吨）  </w:t>
            </w:r>
          </w:p>
        </w:tc>
        <w:tc>
          <w:tcPr>
            <w:tcW w:w="1445" w:type="dxa"/>
            <w:tcBorders>
              <w:top w:val="single" w:color="000000" w:sz="4" w:space="0"/>
              <w:left w:val="single" w:color="000000" w:sz="4" w:space="0"/>
              <w:bottom w:val="single" w:color="auto" w:sz="4" w:space="0"/>
              <w:right w:val="single" w:color="000000" w:sz="4" w:space="0"/>
            </w:tcBorders>
            <w:shd w:val="clear" w:color="auto" w:fill="auto"/>
            <w:vAlign w:val="center"/>
          </w:tcPr>
          <w:p w14:paraId="5400356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 w:hAnsi="仿宋" w:eastAsia="仿宋" w:cs="仿宋"/>
                <w:b w:val="0"/>
                <w:bCs w:val="0"/>
                <w:i w:val="0"/>
                <w:iCs w:val="0"/>
                <w:color w:val="000000"/>
                <w:kern w:val="0"/>
                <w:sz w:val="28"/>
                <w:szCs w:val="28"/>
                <w:u w:val="none"/>
                <w:lang w:val="en-US" w:eastAsia="zh-CN" w:bidi="ar"/>
              </w:rPr>
            </w:pPr>
            <w:r>
              <w:rPr>
                <w:rFonts w:hint="eastAsia" w:ascii="仿宋" w:hAnsi="仿宋" w:eastAsia="仿宋" w:cs="仿宋"/>
                <w:b w:val="0"/>
                <w:bCs w:val="0"/>
                <w:i w:val="0"/>
                <w:iCs w:val="0"/>
                <w:color w:val="000000"/>
                <w:kern w:val="0"/>
                <w:sz w:val="28"/>
                <w:szCs w:val="28"/>
                <w:u w:val="none"/>
                <w:lang w:val="en-US" w:eastAsia="zh-CN" w:bidi="ar"/>
              </w:rPr>
              <w:t>金额（元）</w:t>
            </w:r>
          </w:p>
        </w:tc>
      </w:tr>
      <w:tr w14:paraId="7A362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8"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14:paraId="68E0B48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 w:hAnsi="仿宋" w:eastAsia="仿宋" w:cs="仿宋"/>
                <w:b w:val="0"/>
                <w:bCs w:val="0"/>
                <w:i w:val="0"/>
                <w:iCs w:val="0"/>
                <w:color w:val="000000"/>
                <w:kern w:val="0"/>
                <w:sz w:val="28"/>
                <w:szCs w:val="28"/>
                <w:u w:val="none"/>
                <w:lang w:val="en-US" w:eastAsia="zh-CN" w:bidi="ar"/>
              </w:rPr>
            </w:pPr>
            <w:r>
              <w:rPr>
                <w:rFonts w:hint="eastAsia" w:ascii="仿宋" w:hAnsi="仿宋" w:eastAsia="仿宋" w:cs="仿宋"/>
                <w:b w:val="0"/>
                <w:bCs w:val="0"/>
                <w:i w:val="0"/>
                <w:iCs w:val="0"/>
                <w:color w:val="000000"/>
                <w:kern w:val="0"/>
                <w:sz w:val="28"/>
                <w:szCs w:val="28"/>
                <w:u w:val="none"/>
                <w:lang w:val="en-US" w:eastAsia="zh-CN" w:bidi="ar"/>
              </w:rPr>
              <w:t>1</w:t>
            </w:r>
          </w:p>
        </w:tc>
        <w:tc>
          <w:tcPr>
            <w:tcW w:w="1367" w:type="dxa"/>
            <w:tcBorders>
              <w:top w:val="single" w:color="auto" w:sz="4" w:space="0"/>
              <w:left w:val="single" w:color="auto" w:sz="4" w:space="0"/>
              <w:bottom w:val="single" w:color="auto" w:sz="4" w:space="0"/>
              <w:right w:val="single" w:color="auto" w:sz="4" w:space="0"/>
            </w:tcBorders>
            <w:shd w:val="clear" w:color="auto" w:fill="auto"/>
            <w:vAlign w:val="center"/>
          </w:tcPr>
          <w:p w14:paraId="5B58FDD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 w:hAnsi="仿宋" w:eastAsia="仿宋" w:cs="仿宋"/>
                <w:b w:val="0"/>
                <w:bCs w:val="0"/>
                <w:i w:val="0"/>
                <w:iCs w:val="0"/>
                <w:color w:val="000000"/>
                <w:kern w:val="0"/>
                <w:sz w:val="28"/>
                <w:szCs w:val="28"/>
                <w:u w:val="none"/>
                <w:lang w:val="en-US" w:eastAsia="zh-CN" w:bidi="ar"/>
              </w:rPr>
            </w:pPr>
            <w:r>
              <w:rPr>
                <w:rFonts w:hint="eastAsia" w:ascii="仿宋" w:hAnsi="仿宋" w:eastAsia="仿宋" w:cs="仿宋"/>
                <w:b w:val="0"/>
                <w:bCs w:val="0"/>
                <w:i w:val="0"/>
                <w:iCs w:val="0"/>
                <w:color w:val="000000"/>
                <w:kern w:val="0"/>
                <w:sz w:val="28"/>
                <w:szCs w:val="28"/>
                <w:u w:val="none"/>
                <w:lang w:val="en-US" w:eastAsia="zh-CN" w:bidi="ar"/>
              </w:rPr>
              <w:t>除氟剂</w:t>
            </w:r>
          </w:p>
        </w:tc>
        <w:tc>
          <w:tcPr>
            <w:tcW w:w="3242" w:type="dxa"/>
            <w:tcBorders>
              <w:top w:val="single" w:color="auto" w:sz="4" w:space="0"/>
              <w:left w:val="single" w:color="auto" w:sz="4" w:space="0"/>
              <w:bottom w:val="single" w:color="auto" w:sz="4" w:space="0"/>
              <w:right w:val="single" w:color="auto" w:sz="4" w:space="0"/>
            </w:tcBorders>
            <w:shd w:val="clear" w:color="auto" w:fill="auto"/>
            <w:vAlign w:val="center"/>
          </w:tcPr>
          <w:p w14:paraId="19612FF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b w:val="0"/>
                <w:bCs w:val="0"/>
                <w:i w:val="0"/>
                <w:iCs w:val="0"/>
                <w:color w:val="000000"/>
                <w:kern w:val="0"/>
                <w:sz w:val="28"/>
                <w:szCs w:val="28"/>
                <w:u w:val="none"/>
                <w:lang w:val="en-US" w:eastAsia="zh-CN" w:bidi="ar"/>
              </w:rPr>
            </w:pPr>
            <w:r>
              <w:rPr>
                <w:rFonts w:hint="eastAsia" w:ascii="仿宋" w:hAnsi="仿宋" w:eastAsia="仿宋" w:cs="仿宋"/>
                <w:color w:val="auto"/>
                <w:sz w:val="28"/>
                <w:szCs w:val="28"/>
                <w:lang w:val="en-US" w:eastAsia="zh-CN"/>
              </w:rPr>
              <w:t>1、除氟剂后液&lt;50mg/l时，视为合格。        2、除氟剂使用介质</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采购方用于锌冶炼湿法氧化锌工序除氟，前液含氟0.1-0.25g/l、含锌110-140g/l、含铁0.05-2.00g/l，PH值4.8-5.4，温度65-70℃。</w:t>
            </w:r>
          </w:p>
        </w:tc>
        <w:tc>
          <w:tcPr>
            <w:tcW w:w="1056" w:type="dxa"/>
            <w:tcBorders>
              <w:top w:val="single" w:color="auto" w:sz="4" w:space="0"/>
              <w:left w:val="single" w:color="auto" w:sz="4" w:space="0"/>
              <w:bottom w:val="single" w:color="auto" w:sz="4" w:space="0"/>
              <w:right w:val="single" w:color="auto" w:sz="4" w:space="0"/>
            </w:tcBorders>
            <w:shd w:val="clear" w:color="auto" w:fill="auto"/>
            <w:vAlign w:val="center"/>
          </w:tcPr>
          <w:p w14:paraId="01EC8F68">
            <w:pPr>
              <w:keepNext w:val="0"/>
              <w:keepLines w:val="0"/>
              <w:pageBreakBefore w:val="0"/>
              <w:kinsoku/>
              <w:wordWrap/>
              <w:overflowPunct/>
              <w:topLinePunct w:val="0"/>
              <w:autoSpaceDE/>
              <w:autoSpaceDN/>
              <w:bidi w:val="0"/>
              <w:adjustRightInd/>
              <w:snapToGrid/>
              <w:spacing w:line="400" w:lineRule="exact"/>
              <w:jc w:val="center"/>
              <w:rPr>
                <w:rFonts w:hint="default" w:ascii="仿宋" w:hAnsi="仿宋" w:eastAsia="仿宋" w:cs="仿宋"/>
                <w:b w:val="0"/>
                <w:bCs w:val="0"/>
                <w:i w:val="0"/>
                <w:iCs w:val="0"/>
                <w:color w:val="000000"/>
                <w:sz w:val="28"/>
                <w:szCs w:val="28"/>
                <w:u w:val="none"/>
                <w:lang w:val="en-US" w:eastAsia="zh-CN"/>
              </w:rPr>
            </w:pPr>
            <w:r>
              <w:rPr>
                <w:rFonts w:hint="eastAsia" w:ascii="仿宋" w:hAnsi="仿宋" w:eastAsia="仿宋" w:cs="仿宋"/>
                <w:b w:val="0"/>
                <w:bCs w:val="0"/>
                <w:i w:val="0"/>
                <w:iCs w:val="0"/>
                <w:color w:val="000000"/>
                <w:sz w:val="28"/>
                <w:szCs w:val="28"/>
                <w:u w:val="none"/>
                <w:lang w:val="en-US" w:eastAsia="zh-CN"/>
              </w:rPr>
              <w:t>约720</w:t>
            </w:r>
          </w:p>
        </w:tc>
        <w:tc>
          <w:tcPr>
            <w:tcW w:w="1488" w:type="dxa"/>
            <w:tcBorders>
              <w:top w:val="single" w:color="auto" w:sz="4" w:space="0"/>
              <w:left w:val="single" w:color="auto" w:sz="4" w:space="0"/>
              <w:bottom w:val="single" w:color="auto" w:sz="4" w:space="0"/>
              <w:right w:val="single" w:color="auto" w:sz="4" w:space="0"/>
            </w:tcBorders>
            <w:shd w:val="clear" w:color="auto" w:fill="auto"/>
            <w:vAlign w:val="center"/>
          </w:tcPr>
          <w:p w14:paraId="3C63E2F6">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b w:val="0"/>
                <w:bCs w:val="0"/>
                <w:i w:val="0"/>
                <w:iCs w:val="0"/>
                <w:color w:val="000000"/>
                <w:sz w:val="28"/>
                <w:szCs w:val="28"/>
                <w:u w:val="none"/>
                <w:lang w:val="en-US" w:eastAsia="zh-CN"/>
              </w:rPr>
            </w:pP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14:paraId="7F10BE70">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b w:val="0"/>
                <w:bCs w:val="0"/>
                <w:i w:val="0"/>
                <w:iCs w:val="0"/>
                <w:color w:val="000000"/>
                <w:sz w:val="28"/>
                <w:szCs w:val="28"/>
                <w:u w:val="none"/>
              </w:rPr>
            </w:pPr>
          </w:p>
        </w:tc>
      </w:tr>
      <w:tr w14:paraId="3A07F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8" w:hRule="atLeast"/>
        </w:trPr>
        <w:tc>
          <w:tcPr>
            <w:tcW w:w="194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4107680">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b w:val="0"/>
                <w:bCs w:val="0"/>
                <w:i w:val="0"/>
                <w:iCs w:val="0"/>
                <w:color w:val="000000"/>
                <w:sz w:val="28"/>
                <w:szCs w:val="28"/>
                <w:u w:val="none"/>
                <w:lang w:val="en-US" w:eastAsia="zh-CN"/>
              </w:rPr>
            </w:pPr>
            <w:r>
              <w:rPr>
                <w:rFonts w:hint="eastAsia" w:ascii="仿宋" w:hAnsi="仿宋" w:eastAsia="仿宋" w:cs="仿宋"/>
                <w:b w:val="0"/>
                <w:bCs w:val="0"/>
                <w:i w:val="0"/>
                <w:iCs w:val="0"/>
                <w:color w:val="000000"/>
                <w:kern w:val="0"/>
                <w:sz w:val="28"/>
                <w:szCs w:val="28"/>
                <w:u w:val="none"/>
                <w:lang w:val="en-US" w:eastAsia="zh-CN" w:bidi="ar"/>
              </w:rPr>
              <w:t>合计</w:t>
            </w:r>
          </w:p>
        </w:tc>
        <w:tc>
          <w:tcPr>
            <w:tcW w:w="3242" w:type="dxa"/>
            <w:tcBorders>
              <w:top w:val="single" w:color="auto" w:sz="4" w:space="0"/>
              <w:left w:val="single" w:color="auto" w:sz="4" w:space="0"/>
              <w:bottom w:val="single" w:color="auto" w:sz="4" w:space="0"/>
              <w:right w:val="single" w:color="auto" w:sz="4" w:space="0"/>
            </w:tcBorders>
            <w:shd w:val="clear" w:color="auto" w:fill="auto"/>
            <w:vAlign w:val="center"/>
          </w:tcPr>
          <w:p w14:paraId="6AA3A5FB">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b w:val="0"/>
                <w:bCs w:val="0"/>
                <w:sz w:val="28"/>
                <w:szCs w:val="28"/>
                <w:lang w:val="en-US" w:eastAsia="zh-CN"/>
              </w:rPr>
            </w:pPr>
          </w:p>
        </w:tc>
        <w:tc>
          <w:tcPr>
            <w:tcW w:w="1056" w:type="dxa"/>
            <w:tcBorders>
              <w:top w:val="single" w:color="auto" w:sz="4" w:space="0"/>
              <w:left w:val="single" w:color="auto" w:sz="4" w:space="0"/>
              <w:bottom w:val="single" w:color="auto" w:sz="4" w:space="0"/>
              <w:right w:val="single" w:color="auto" w:sz="4" w:space="0"/>
            </w:tcBorders>
            <w:shd w:val="clear" w:color="auto" w:fill="auto"/>
            <w:vAlign w:val="center"/>
          </w:tcPr>
          <w:p w14:paraId="3BA6CFA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val="0"/>
                <w:bCs w:val="0"/>
                <w:i w:val="0"/>
                <w:iCs w:val="0"/>
                <w:color w:val="000000"/>
                <w:sz w:val="28"/>
                <w:szCs w:val="28"/>
                <w:u w:val="none"/>
                <w:lang w:val="en-US" w:eastAsia="zh-CN"/>
              </w:rPr>
            </w:pPr>
          </w:p>
        </w:tc>
        <w:tc>
          <w:tcPr>
            <w:tcW w:w="1488" w:type="dxa"/>
            <w:tcBorders>
              <w:top w:val="single" w:color="auto" w:sz="4" w:space="0"/>
              <w:left w:val="single" w:color="auto" w:sz="4" w:space="0"/>
              <w:bottom w:val="single" w:color="auto" w:sz="4" w:space="0"/>
              <w:right w:val="single" w:color="auto" w:sz="4" w:space="0"/>
            </w:tcBorders>
            <w:shd w:val="clear" w:color="auto" w:fill="auto"/>
            <w:vAlign w:val="center"/>
          </w:tcPr>
          <w:p w14:paraId="2AD8739F">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b w:val="0"/>
                <w:bCs w:val="0"/>
                <w:i w:val="0"/>
                <w:iCs w:val="0"/>
                <w:color w:val="000000"/>
                <w:sz w:val="28"/>
                <w:szCs w:val="28"/>
                <w:u w:val="none"/>
              </w:rPr>
            </w:pPr>
          </w:p>
        </w:tc>
        <w:tc>
          <w:tcPr>
            <w:tcW w:w="1445" w:type="dxa"/>
            <w:tcBorders>
              <w:top w:val="single" w:color="auto" w:sz="4" w:space="0"/>
              <w:left w:val="single" w:color="auto" w:sz="4" w:space="0"/>
              <w:bottom w:val="single" w:color="auto" w:sz="4" w:space="0"/>
              <w:right w:val="single" w:color="auto" w:sz="4" w:space="0"/>
            </w:tcBorders>
            <w:shd w:val="clear" w:color="auto" w:fill="auto"/>
            <w:vAlign w:val="center"/>
          </w:tcPr>
          <w:p w14:paraId="5E32B47B">
            <w:pPr>
              <w:keepNext w:val="0"/>
              <w:keepLines w:val="0"/>
              <w:pageBreakBefore w:val="0"/>
              <w:kinsoku/>
              <w:wordWrap/>
              <w:overflowPunct/>
              <w:topLinePunct w:val="0"/>
              <w:autoSpaceDE/>
              <w:autoSpaceDN/>
              <w:bidi w:val="0"/>
              <w:adjustRightInd/>
              <w:snapToGrid/>
              <w:spacing w:line="400" w:lineRule="exact"/>
              <w:jc w:val="center"/>
              <w:rPr>
                <w:rFonts w:hint="eastAsia" w:ascii="仿宋" w:hAnsi="仿宋" w:eastAsia="仿宋" w:cs="仿宋"/>
                <w:b w:val="0"/>
                <w:bCs w:val="0"/>
                <w:i w:val="0"/>
                <w:iCs w:val="0"/>
                <w:color w:val="000000"/>
                <w:sz w:val="28"/>
                <w:szCs w:val="28"/>
                <w:u w:val="none"/>
              </w:rPr>
            </w:pPr>
          </w:p>
        </w:tc>
      </w:tr>
    </w:tbl>
    <w:p w14:paraId="19DFFD1E">
      <w:pPr>
        <w:pStyle w:val="2"/>
        <w:pageBreakBefore w:val="0"/>
        <w:kinsoku/>
        <w:wordWrap/>
        <w:overflowPunct/>
        <w:topLinePunct w:val="0"/>
        <w:autoSpaceDE/>
        <w:autoSpaceDN/>
        <w:bidi w:val="0"/>
        <w:adjustRightInd/>
        <w:snapToGrid/>
        <w:spacing w:after="0" w:line="320" w:lineRule="exact"/>
        <w:jc w:val="both"/>
        <w:rPr>
          <w:rFonts w:hint="eastAsia" w:ascii="Times New Roman" w:hAnsi="Times New Roman"/>
          <w:color w:val="auto"/>
          <w:kern w:val="0"/>
        </w:rPr>
      </w:pPr>
    </w:p>
    <w:p w14:paraId="79427AA5">
      <w:pPr>
        <w:bidi w:val="0"/>
        <w:rPr>
          <w:rFonts w:hint="eastAsia" w:ascii="Times New Roman" w:hAnsi="Times New Roman"/>
          <w:color w:val="auto"/>
          <w:kern w:val="0"/>
        </w:rPr>
      </w:pPr>
    </w:p>
    <w:p w14:paraId="426B0F7D">
      <w:pPr>
        <w:bidi w:val="0"/>
        <w:rPr>
          <w:rFonts w:hint="eastAsia" w:ascii="Times New Roman" w:hAnsi="Times New Roman"/>
          <w:color w:val="auto"/>
          <w:kern w:val="0"/>
        </w:rPr>
      </w:pPr>
    </w:p>
    <w:p w14:paraId="243E508D">
      <w:pPr>
        <w:bidi w:val="0"/>
        <w:ind w:firstLine="3000" w:firstLineChars="1000"/>
        <w:jc w:val="left"/>
        <w:rPr>
          <w:rFonts w:hint="eastAsia" w:ascii="Times New Roman" w:hAnsi="Times New Roman"/>
          <w:color w:val="auto"/>
          <w:kern w:val="0"/>
          <w:sz w:val="30"/>
          <w:szCs w:val="30"/>
          <w:lang w:val="en-US" w:eastAsia="zh-CN"/>
        </w:rPr>
      </w:pPr>
    </w:p>
    <w:p w14:paraId="413685F5">
      <w:pPr>
        <w:bidi w:val="0"/>
        <w:ind w:firstLine="3000" w:firstLineChars="1000"/>
        <w:jc w:val="left"/>
        <w:rPr>
          <w:rFonts w:hint="default" w:ascii="Times New Roman" w:hAnsi="Times New Roman"/>
          <w:color w:val="auto"/>
          <w:kern w:val="0"/>
          <w:sz w:val="30"/>
          <w:szCs w:val="30"/>
          <w:u w:val="single"/>
          <w:lang w:val="en-US" w:eastAsia="zh-CN"/>
        </w:rPr>
      </w:pPr>
      <w:r>
        <w:rPr>
          <w:rFonts w:hint="eastAsia" w:ascii="Times New Roman" w:hAnsi="Times New Roman"/>
          <w:color w:val="auto"/>
          <w:kern w:val="0"/>
          <w:sz w:val="30"/>
          <w:szCs w:val="30"/>
          <w:lang w:val="en-US" w:eastAsia="zh-CN"/>
        </w:rPr>
        <w:t>报价单位签字盖章：</w:t>
      </w:r>
      <w:r>
        <w:rPr>
          <w:rFonts w:hint="eastAsia" w:ascii="Times New Roman" w:hAnsi="Times New Roman"/>
          <w:color w:val="auto"/>
          <w:kern w:val="0"/>
          <w:sz w:val="30"/>
          <w:szCs w:val="30"/>
          <w:u w:val="single"/>
          <w:lang w:val="en-US" w:eastAsia="zh-CN"/>
        </w:rPr>
        <w:t xml:space="preserve">                           </w:t>
      </w:r>
    </w:p>
    <w:p w14:paraId="71B6CB57">
      <w:pPr>
        <w:bidi w:val="0"/>
        <w:ind w:firstLine="3000" w:firstLineChars="1000"/>
        <w:jc w:val="left"/>
        <w:rPr>
          <w:rFonts w:hint="eastAsia" w:ascii="Times New Roman" w:hAnsi="Times New Roman"/>
          <w:color w:val="auto"/>
          <w:kern w:val="0"/>
          <w:sz w:val="30"/>
          <w:szCs w:val="30"/>
          <w:lang w:val="en-US" w:eastAsia="zh-CN"/>
        </w:rPr>
      </w:pPr>
    </w:p>
    <w:p w14:paraId="0C4F7D97">
      <w:pPr>
        <w:bidi w:val="0"/>
        <w:ind w:firstLine="4800" w:firstLineChars="1600"/>
        <w:jc w:val="left"/>
        <w:rPr>
          <w:rFonts w:ascii="Times New Roman" w:hAnsi="Times New Roman"/>
          <w:color w:val="auto"/>
        </w:rPr>
      </w:pPr>
      <w:r>
        <w:rPr>
          <w:rFonts w:hint="eastAsia" w:ascii="Times New Roman" w:hAnsi="Times New Roman"/>
          <w:color w:val="auto"/>
          <w:kern w:val="0"/>
          <w:sz w:val="30"/>
          <w:szCs w:val="30"/>
          <w:u w:val="single"/>
          <w:lang w:val="en-US" w:eastAsia="zh-CN"/>
        </w:rPr>
        <w:t xml:space="preserve">     </w:t>
      </w:r>
      <w:r>
        <w:rPr>
          <w:rFonts w:hint="eastAsia" w:ascii="Times New Roman" w:hAnsi="Times New Roman"/>
          <w:color w:val="auto"/>
          <w:kern w:val="0"/>
          <w:sz w:val="30"/>
          <w:szCs w:val="30"/>
          <w:lang w:val="en-US" w:eastAsia="zh-CN"/>
        </w:rPr>
        <w:t>年</w:t>
      </w:r>
      <w:r>
        <w:rPr>
          <w:rFonts w:hint="eastAsia" w:ascii="Times New Roman" w:hAnsi="Times New Roman"/>
          <w:color w:val="auto"/>
          <w:kern w:val="0"/>
          <w:sz w:val="30"/>
          <w:szCs w:val="30"/>
          <w:u w:val="single"/>
          <w:lang w:val="en-US" w:eastAsia="zh-CN"/>
        </w:rPr>
        <w:t xml:space="preserve">     </w:t>
      </w:r>
      <w:r>
        <w:rPr>
          <w:rFonts w:hint="eastAsia" w:ascii="Times New Roman" w:hAnsi="Times New Roman"/>
          <w:color w:val="auto"/>
          <w:kern w:val="0"/>
          <w:sz w:val="30"/>
          <w:szCs w:val="30"/>
          <w:lang w:val="en-US" w:eastAsia="zh-CN"/>
        </w:rPr>
        <w:t>月</w:t>
      </w:r>
      <w:r>
        <w:rPr>
          <w:rFonts w:hint="eastAsia" w:ascii="Times New Roman" w:hAnsi="Times New Roman"/>
          <w:color w:val="auto"/>
          <w:kern w:val="0"/>
          <w:sz w:val="30"/>
          <w:szCs w:val="30"/>
          <w:u w:val="single"/>
          <w:lang w:val="en-US" w:eastAsia="zh-CN"/>
        </w:rPr>
        <w:t xml:space="preserve">    </w:t>
      </w:r>
      <w:r>
        <w:rPr>
          <w:rFonts w:hint="eastAsia" w:ascii="Times New Roman" w:hAnsi="Times New Roman"/>
          <w:color w:val="auto"/>
          <w:kern w:val="0"/>
          <w:sz w:val="30"/>
          <w:szCs w:val="30"/>
          <w:lang w:val="en-US" w:eastAsia="zh-CN"/>
        </w:rPr>
        <w:t>日</w:t>
      </w:r>
      <w:r>
        <w:rPr>
          <w:rFonts w:hint="eastAsia" w:ascii="Times New Roman" w:hAnsi="Times New Roman"/>
          <w:color w:val="auto"/>
          <w:kern w:val="0"/>
          <w:sz w:val="30"/>
          <w:szCs w:val="30"/>
        </w:rPr>
        <w:br w:type="page"/>
      </w: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0"/>
      <w:bookmarkEnd w:id="201"/>
    </w:p>
    <w:p w14:paraId="097D03FF">
      <w:pPr>
        <w:pStyle w:val="3"/>
        <w:spacing w:before="20" w:after="0"/>
        <w:ind w:firstLine="103"/>
        <w:rPr>
          <w:rFonts w:ascii="Times New Roman"/>
          <w:color w:val="auto"/>
          <w:sz w:val="32"/>
          <w:szCs w:val="32"/>
        </w:rPr>
      </w:pPr>
      <w:bookmarkStart w:id="202" w:name="_Toc13906"/>
      <w:bookmarkStart w:id="203" w:name="_Toc504488776"/>
      <w:r>
        <w:rPr>
          <w:rFonts w:hint="eastAsia" w:ascii="Times New Roman"/>
          <w:color w:val="auto"/>
          <w:sz w:val="32"/>
          <w:szCs w:val="32"/>
        </w:rPr>
        <w:t>（一）基本情况表</w:t>
      </w:r>
      <w:bookmarkEnd w:id="202"/>
      <w:bookmarkEnd w:id="203"/>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5BED7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2" w:hRule="exact"/>
        </w:trPr>
        <w:tc>
          <w:tcPr>
            <w:tcW w:w="2210" w:type="dxa"/>
            <w:tcBorders>
              <w:top w:val="single" w:color="auto" w:sz="4" w:space="0"/>
              <w:bottom w:val="single" w:color="auto" w:sz="4" w:space="0"/>
              <w:right w:val="single" w:color="auto" w:sz="4" w:space="0"/>
            </w:tcBorders>
            <w:noWrap w:val="0"/>
            <w:vAlign w:val="center"/>
          </w:tcPr>
          <w:p w14:paraId="2838750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名称</w:t>
            </w:r>
          </w:p>
        </w:tc>
        <w:tc>
          <w:tcPr>
            <w:tcW w:w="6307" w:type="dxa"/>
            <w:gridSpan w:val="4"/>
            <w:tcBorders>
              <w:top w:val="single" w:color="auto" w:sz="4" w:space="0"/>
              <w:left w:val="single" w:color="auto" w:sz="4" w:space="0"/>
              <w:bottom w:val="single" w:color="auto" w:sz="4" w:space="0"/>
            </w:tcBorders>
            <w:noWrap w:val="0"/>
            <w:vAlign w:val="center"/>
          </w:tcPr>
          <w:p w14:paraId="27FEC7C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50BBC6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4" w:hRule="exact"/>
        </w:trPr>
        <w:tc>
          <w:tcPr>
            <w:tcW w:w="2210" w:type="dxa"/>
            <w:tcBorders>
              <w:top w:val="single" w:color="auto" w:sz="4" w:space="0"/>
              <w:bottom w:val="single" w:color="auto" w:sz="4" w:space="0"/>
              <w:right w:val="single" w:color="auto" w:sz="4" w:space="0"/>
            </w:tcBorders>
            <w:noWrap w:val="0"/>
            <w:vAlign w:val="center"/>
          </w:tcPr>
          <w:p w14:paraId="78AE814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67EF714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DB1CC3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成立时间</w:t>
            </w:r>
          </w:p>
        </w:tc>
        <w:tc>
          <w:tcPr>
            <w:tcW w:w="1958" w:type="dxa"/>
            <w:tcBorders>
              <w:top w:val="single" w:color="auto" w:sz="4" w:space="0"/>
              <w:left w:val="single" w:color="auto" w:sz="4" w:space="0"/>
              <w:bottom w:val="single" w:color="auto" w:sz="4" w:space="0"/>
            </w:tcBorders>
            <w:noWrap w:val="0"/>
            <w:vAlign w:val="center"/>
          </w:tcPr>
          <w:p w14:paraId="6C3B41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03DC79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6" w:hRule="exact"/>
        </w:trPr>
        <w:tc>
          <w:tcPr>
            <w:tcW w:w="2210" w:type="dxa"/>
            <w:tcBorders>
              <w:top w:val="single" w:color="auto" w:sz="4" w:space="0"/>
              <w:bottom w:val="single" w:color="auto" w:sz="4" w:space="0"/>
              <w:right w:val="single" w:color="auto" w:sz="4" w:space="0"/>
            </w:tcBorders>
            <w:noWrap w:val="0"/>
            <w:vAlign w:val="center"/>
          </w:tcPr>
          <w:p w14:paraId="0C2C4F1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注册地址</w:t>
            </w:r>
          </w:p>
        </w:tc>
        <w:tc>
          <w:tcPr>
            <w:tcW w:w="6307" w:type="dxa"/>
            <w:gridSpan w:val="4"/>
            <w:tcBorders>
              <w:top w:val="single" w:color="auto" w:sz="4" w:space="0"/>
              <w:left w:val="single" w:color="auto" w:sz="4" w:space="0"/>
              <w:bottom w:val="single" w:color="auto" w:sz="4" w:space="0"/>
            </w:tcBorders>
            <w:noWrap w:val="0"/>
            <w:vAlign w:val="center"/>
          </w:tcPr>
          <w:p w14:paraId="072FB8B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6693E2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exact"/>
        </w:trPr>
        <w:tc>
          <w:tcPr>
            <w:tcW w:w="2210" w:type="dxa"/>
            <w:tcBorders>
              <w:top w:val="single" w:color="auto" w:sz="4" w:space="0"/>
              <w:bottom w:val="single" w:color="auto" w:sz="4" w:space="0"/>
              <w:right w:val="single" w:color="auto" w:sz="4" w:space="0"/>
            </w:tcBorders>
            <w:noWrap w:val="0"/>
            <w:vAlign w:val="center"/>
          </w:tcPr>
          <w:p w14:paraId="04B5FAD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542C9D2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476B92E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员工总数</w:t>
            </w:r>
          </w:p>
        </w:tc>
        <w:tc>
          <w:tcPr>
            <w:tcW w:w="1958" w:type="dxa"/>
            <w:tcBorders>
              <w:top w:val="single" w:color="auto" w:sz="4" w:space="0"/>
              <w:left w:val="single" w:color="auto" w:sz="4" w:space="0"/>
              <w:bottom w:val="single" w:color="auto" w:sz="4" w:space="0"/>
            </w:tcBorders>
            <w:noWrap w:val="0"/>
            <w:vAlign w:val="center"/>
          </w:tcPr>
          <w:p w14:paraId="665274E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3AD328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8" w:hRule="exact"/>
        </w:trPr>
        <w:tc>
          <w:tcPr>
            <w:tcW w:w="2210" w:type="dxa"/>
            <w:vMerge w:val="restart"/>
            <w:tcBorders>
              <w:top w:val="single" w:color="auto" w:sz="4" w:space="0"/>
              <w:bottom w:val="single" w:color="auto" w:sz="4" w:space="0"/>
              <w:right w:val="single" w:color="auto" w:sz="4" w:space="0"/>
            </w:tcBorders>
            <w:noWrap w:val="0"/>
            <w:vAlign w:val="center"/>
          </w:tcPr>
          <w:p w14:paraId="0B312C4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79DE292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7CFC6E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8C9AA5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1958" w:type="dxa"/>
            <w:tcBorders>
              <w:top w:val="single" w:color="auto" w:sz="4" w:space="0"/>
              <w:left w:val="single" w:color="auto" w:sz="4" w:space="0"/>
              <w:bottom w:val="single" w:color="auto" w:sz="4" w:space="0"/>
            </w:tcBorders>
            <w:noWrap w:val="0"/>
            <w:vAlign w:val="center"/>
          </w:tcPr>
          <w:p w14:paraId="7A50BE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4A0718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38BCC693">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4"/>
                <w:szCs w:val="24"/>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3BEAD21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074666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7BE475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传真</w:t>
            </w:r>
          </w:p>
        </w:tc>
        <w:tc>
          <w:tcPr>
            <w:tcW w:w="1958" w:type="dxa"/>
            <w:tcBorders>
              <w:top w:val="single" w:color="auto" w:sz="4" w:space="0"/>
              <w:left w:val="single" w:color="auto" w:sz="4" w:space="0"/>
              <w:bottom w:val="single" w:color="auto" w:sz="4" w:space="0"/>
            </w:tcBorders>
            <w:noWrap w:val="0"/>
            <w:vAlign w:val="center"/>
          </w:tcPr>
          <w:p w14:paraId="4E2F5C1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616A01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72CE29C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法定代表人</w:t>
            </w:r>
          </w:p>
          <w:p w14:paraId="762057D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0F8E5F6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61DF80B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CBCBD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1958" w:type="dxa"/>
            <w:tcBorders>
              <w:top w:val="single" w:color="auto" w:sz="4" w:space="0"/>
              <w:left w:val="single" w:color="auto" w:sz="4" w:space="0"/>
              <w:bottom w:val="single" w:color="auto" w:sz="4" w:space="0"/>
            </w:tcBorders>
            <w:noWrap w:val="0"/>
            <w:vAlign w:val="center"/>
          </w:tcPr>
          <w:p w14:paraId="3212C8A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709690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16" w:hRule="exact"/>
        </w:trPr>
        <w:tc>
          <w:tcPr>
            <w:tcW w:w="2210" w:type="dxa"/>
            <w:tcBorders>
              <w:top w:val="single" w:color="auto" w:sz="4" w:space="0"/>
              <w:bottom w:val="single" w:color="auto" w:sz="4" w:space="0"/>
              <w:right w:val="single" w:color="auto" w:sz="4" w:space="0"/>
            </w:tcBorders>
            <w:noWrap w:val="0"/>
            <w:vAlign w:val="center"/>
          </w:tcPr>
          <w:p w14:paraId="7008DA1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须知要求</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52411539">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类型：</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等级：</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证书号：</w:t>
            </w:r>
          </w:p>
        </w:tc>
      </w:tr>
      <w:tr w14:paraId="6B6D8F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6" w:hRule="exact"/>
        </w:trPr>
        <w:tc>
          <w:tcPr>
            <w:tcW w:w="2210" w:type="dxa"/>
            <w:tcBorders>
              <w:top w:val="single" w:color="auto" w:sz="4" w:space="0"/>
              <w:bottom w:val="single" w:color="auto" w:sz="4" w:space="0"/>
              <w:right w:val="single" w:color="auto" w:sz="4" w:space="0"/>
            </w:tcBorders>
            <w:noWrap w:val="0"/>
            <w:vAlign w:val="center"/>
          </w:tcPr>
          <w:p w14:paraId="1205FB2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基本账户开户银行</w:t>
            </w:r>
          </w:p>
        </w:tc>
        <w:tc>
          <w:tcPr>
            <w:tcW w:w="6307" w:type="dxa"/>
            <w:gridSpan w:val="4"/>
            <w:tcBorders>
              <w:top w:val="single" w:color="auto" w:sz="4" w:space="0"/>
              <w:left w:val="single" w:color="auto" w:sz="4" w:space="0"/>
              <w:bottom w:val="single" w:color="auto" w:sz="4" w:space="0"/>
            </w:tcBorders>
            <w:noWrap w:val="0"/>
            <w:vAlign w:val="center"/>
          </w:tcPr>
          <w:p w14:paraId="6ED79AC0">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rPr>
            </w:pPr>
          </w:p>
        </w:tc>
      </w:tr>
      <w:tr w14:paraId="01D316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0" w:hRule="exact"/>
        </w:trPr>
        <w:tc>
          <w:tcPr>
            <w:tcW w:w="2210" w:type="dxa"/>
            <w:tcBorders>
              <w:top w:val="single" w:color="auto" w:sz="4" w:space="0"/>
              <w:right w:val="single" w:color="auto" w:sz="4" w:space="0"/>
            </w:tcBorders>
            <w:noWrap w:val="0"/>
            <w:vAlign w:val="center"/>
          </w:tcPr>
          <w:p w14:paraId="19084C8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基本账户银行账号</w:t>
            </w:r>
          </w:p>
        </w:tc>
        <w:tc>
          <w:tcPr>
            <w:tcW w:w="6307" w:type="dxa"/>
            <w:gridSpan w:val="4"/>
            <w:tcBorders>
              <w:top w:val="single" w:color="auto" w:sz="4" w:space="0"/>
              <w:left w:val="single" w:color="auto" w:sz="4" w:space="0"/>
            </w:tcBorders>
            <w:noWrap w:val="0"/>
            <w:vAlign w:val="center"/>
          </w:tcPr>
          <w:p w14:paraId="3CF097E2">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41E21F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 w:hRule="exact"/>
        </w:trPr>
        <w:tc>
          <w:tcPr>
            <w:tcW w:w="2210" w:type="dxa"/>
            <w:tcBorders>
              <w:top w:val="single" w:color="auto" w:sz="4" w:space="0"/>
              <w:right w:val="single" w:color="auto" w:sz="4" w:space="0"/>
            </w:tcBorders>
            <w:noWrap w:val="0"/>
            <w:vAlign w:val="center"/>
          </w:tcPr>
          <w:p w14:paraId="70FACA4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近三年营业额</w:t>
            </w:r>
          </w:p>
        </w:tc>
        <w:tc>
          <w:tcPr>
            <w:tcW w:w="6307" w:type="dxa"/>
            <w:gridSpan w:val="4"/>
            <w:tcBorders>
              <w:top w:val="single" w:color="auto" w:sz="4" w:space="0"/>
              <w:left w:val="single" w:color="auto" w:sz="4" w:space="0"/>
            </w:tcBorders>
            <w:noWrap w:val="0"/>
            <w:vAlign w:val="center"/>
          </w:tcPr>
          <w:p w14:paraId="51A28D29">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595607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76" w:hRule="exact"/>
        </w:trPr>
        <w:tc>
          <w:tcPr>
            <w:tcW w:w="2210" w:type="dxa"/>
            <w:tcBorders>
              <w:top w:val="single" w:color="auto" w:sz="4" w:space="0"/>
              <w:right w:val="single" w:color="auto" w:sz="4" w:space="0"/>
            </w:tcBorders>
            <w:noWrap w:val="0"/>
            <w:vAlign w:val="center"/>
          </w:tcPr>
          <w:p w14:paraId="4816A164">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关联企业情况（包括但不限于与</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法定代表人（单位负责人）为同一人或者存在控股、管理关系的不同单位）</w:t>
            </w:r>
          </w:p>
        </w:tc>
        <w:tc>
          <w:tcPr>
            <w:tcW w:w="6307" w:type="dxa"/>
            <w:gridSpan w:val="4"/>
            <w:tcBorders>
              <w:top w:val="single" w:color="auto" w:sz="4" w:space="0"/>
              <w:left w:val="single" w:color="auto" w:sz="4" w:space="0"/>
            </w:tcBorders>
            <w:noWrap w:val="0"/>
            <w:vAlign w:val="center"/>
          </w:tcPr>
          <w:p w14:paraId="76C17A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7A32DC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4" w:hRule="exact"/>
        </w:trPr>
        <w:tc>
          <w:tcPr>
            <w:tcW w:w="2210" w:type="dxa"/>
            <w:tcBorders>
              <w:top w:val="single" w:color="auto" w:sz="4" w:space="0"/>
              <w:right w:val="single" w:color="auto" w:sz="4" w:space="0"/>
            </w:tcBorders>
            <w:noWrap w:val="0"/>
            <w:vAlign w:val="center"/>
          </w:tcPr>
          <w:p w14:paraId="49CEDEB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响应文件所供</w:t>
            </w:r>
            <w:r>
              <w:rPr>
                <w:rFonts w:hint="eastAsia" w:ascii="宋体" w:hAnsi="宋体" w:eastAsia="宋体" w:cs="宋体"/>
                <w:color w:val="auto"/>
                <w:sz w:val="24"/>
                <w:szCs w:val="24"/>
              </w:rPr>
              <w:t>产品制造商名称</w:t>
            </w:r>
          </w:p>
        </w:tc>
        <w:tc>
          <w:tcPr>
            <w:tcW w:w="6307" w:type="dxa"/>
            <w:gridSpan w:val="4"/>
            <w:tcBorders>
              <w:top w:val="single" w:color="auto" w:sz="4" w:space="0"/>
              <w:left w:val="single" w:color="auto" w:sz="4" w:space="0"/>
            </w:tcBorders>
            <w:noWrap w:val="0"/>
            <w:vAlign w:val="center"/>
          </w:tcPr>
          <w:p w14:paraId="6A82E8F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483701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E43573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备注</w:t>
            </w:r>
          </w:p>
        </w:tc>
        <w:tc>
          <w:tcPr>
            <w:tcW w:w="6307" w:type="dxa"/>
            <w:gridSpan w:val="4"/>
            <w:tcBorders>
              <w:top w:val="single" w:color="auto" w:sz="4" w:space="0"/>
              <w:left w:val="single" w:color="auto" w:sz="4" w:space="0"/>
              <w:bottom w:val="single" w:color="auto" w:sz="4" w:space="0"/>
            </w:tcBorders>
            <w:noWrap w:val="0"/>
            <w:vAlign w:val="center"/>
          </w:tcPr>
          <w:p w14:paraId="1A5EF4F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bl>
    <w:p w14:paraId="27EE9404">
      <w:pPr>
        <w:spacing w:line="360" w:lineRule="auto"/>
        <w:rPr>
          <w:rFonts w:hint="eastAsia" w:ascii="宋体" w:hAnsi="宋体" w:eastAsia="宋体" w:cs="宋体"/>
          <w:color w:val="auto"/>
          <w:sz w:val="24"/>
          <w:szCs w:val="24"/>
        </w:rPr>
      </w:pPr>
    </w:p>
    <w:p w14:paraId="6F9C9DC1">
      <w:pPr>
        <w:spacing w:line="360" w:lineRule="auto"/>
        <w:ind w:firstLine="480" w:firstLineChars="200"/>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应根据</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须知第</w:t>
      </w:r>
      <w:r>
        <w:rPr>
          <w:rFonts w:hint="eastAsia" w:ascii="宋体" w:hAnsi="宋体" w:eastAsia="宋体" w:cs="宋体"/>
          <w:b w:val="0"/>
          <w:bCs w:val="0"/>
          <w:color w:val="auto"/>
          <w:sz w:val="24"/>
          <w:szCs w:val="24"/>
          <w:lang w:val="en-US" w:eastAsia="zh-CN"/>
        </w:rPr>
        <w:t>三条第5款第1</w:t>
      </w:r>
      <w:r>
        <w:rPr>
          <w:rFonts w:hint="eastAsia" w:ascii="宋体" w:hAnsi="宋体" w:eastAsia="宋体" w:cs="宋体"/>
          <w:b w:val="0"/>
          <w:bCs w:val="0"/>
          <w:color w:val="auto"/>
          <w:sz w:val="24"/>
          <w:szCs w:val="24"/>
        </w:rPr>
        <w:t>项的要求在本表后附相关证明材料。境内</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以现金（电汇）或者支票形式提交</w:t>
      </w:r>
      <w:r>
        <w:rPr>
          <w:rFonts w:hint="eastAsia" w:ascii="宋体" w:hAnsi="宋体" w:eastAsia="宋体" w:cs="宋体"/>
          <w:b w:val="0"/>
          <w:bCs w:val="0"/>
          <w:color w:val="auto"/>
          <w:sz w:val="24"/>
          <w:szCs w:val="24"/>
          <w:lang w:eastAsia="zh-CN"/>
        </w:rPr>
        <w:t>响应保证金</w:t>
      </w:r>
      <w:r>
        <w:rPr>
          <w:rFonts w:hint="eastAsia" w:ascii="宋体" w:hAnsi="宋体" w:eastAsia="宋体" w:cs="宋体"/>
          <w:b w:val="0"/>
          <w:bCs w:val="0"/>
          <w:color w:val="auto"/>
          <w:sz w:val="24"/>
          <w:szCs w:val="24"/>
        </w:rPr>
        <w:t>的，还应附基本账户开户许可证复印件。</w:t>
      </w:r>
    </w:p>
    <w:p w14:paraId="2FD648B7">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附营业执照复印件、财务状况承诺、</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18D6260">
      <w:pPr>
        <w:rPr>
          <w:b/>
          <w:color w:val="auto"/>
          <w:sz w:val="28"/>
          <w:szCs w:val="28"/>
        </w:rPr>
      </w:pPr>
      <w:r>
        <w:rPr>
          <w:rFonts w:hint="eastAsia" w:ascii="宋体" w:hAnsi="宋体" w:eastAsia="宋体" w:cs="宋体"/>
          <w:color w:val="auto"/>
          <w:sz w:val="24"/>
          <w:szCs w:val="24"/>
        </w:rPr>
        <w:br w:type="page"/>
      </w:r>
    </w:p>
    <w:p w14:paraId="0B8BB8D4">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354EE8DB">
      <w:pPr>
        <w:spacing w:line="440" w:lineRule="exact"/>
        <w:ind w:firstLine="643" w:firstLineChars="200"/>
        <w:jc w:val="left"/>
        <w:rPr>
          <w:rFonts w:hint="eastAsia" w:ascii="仿宋" w:hAnsi="仿宋" w:eastAsia="仿宋" w:cs="仿宋"/>
          <w:b/>
          <w:color w:val="auto"/>
          <w:sz w:val="32"/>
          <w:szCs w:val="32"/>
          <w:u w:val="single"/>
        </w:rPr>
      </w:pPr>
    </w:p>
    <w:p w14:paraId="60FBFAC3">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7200C681">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13ED73E2">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5D4102B1">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188F0F79">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0C17E6D">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C99C55C">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5ED32552">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40477634">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3691D2EE">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3AE81C05">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45C9A990">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2C5D0474">
      <w:pPr>
        <w:pStyle w:val="3"/>
        <w:ind w:firstLine="103"/>
        <w:rPr>
          <w:rFonts w:ascii="Times New Roman"/>
          <w:color w:val="auto"/>
          <w:sz w:val="32"/>
          <w:szCs w:val="32"/>
        </w:rPr>
      </w:pPr>
      <w:bookmarkStart w:id="204" w:name="_Toc19475"/>
      <w:bookmarkStart w:id="205"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近年完成的类似项目情况表</w:t>
      </w:r>
      <w:bookmarkEnd w:id="204"/>
      <w:bookmarkEnd w:id="205"/>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4749E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269" w:type="dxa"/>
            <w:noWrap w:val="0"/>
            <w:vAlign w:val="center"/>
          </w:tcPr>
          <w:p w14:paraId="187F7EB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项目名称</w:t>
            </w:r>
          </w:p>
        </w:tc>
        <w:tc>
          <w:tcPr>
            <w:tcW w:w="6253" w:type="dxa"/>
            <w:noWrap w:val="0"/>
            <w:vAlign w:val="top"/>
          </w:tcPr>
          <w:p w14:paraId="523430E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7895C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2269" w:type="dxa"/>
            <w:noWrap w:val="0"/>
            <w:vAlign w:val="center"/>
          </w:tcPr>
          <w:p w14:paraId="3B09DBE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买方名称</w:t>
            </w:r>
          </w:p>
        </w:tc>
        <w:tc>
          <w:tcPr>
            <w:tcW w:w="6253" w:type="dxa"/>
            <w:noWrap w:val="0"/>
            <w:vAlign w:val="top"/>
          </w:tcPr>
          <w:p w14:paraId="0FC7D535">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31DF0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269" w:type="dxa"/>
            <w:noWrap w:val="0"/>
            <w:vAlign w:val="center"/>
          </w:tcPr>
          <w:p w14:paraId="5F7D860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买方联系人及电话</w:t>
            </w:r>
          </w:p>
        </w:tc>
        <w:tc>
          <w:tcPr>
            <w:tcW w:w="6253" w:type="dxa"/>
            <w:noWrap w:val="0"/>
            <w:vAlign w:val="top"/>
          </w:tcPr>
          <w:p w14:paraId="01753948">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790CF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269" w:type="dxa"/>
            <w:noWrap w:val="0"/>
            <w:vAlign w:val="center"/>
          </w:tcPr>
          <w:p w14:paraId="17F40FB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合同价格</w:t>
            </w:r>
          </w:p>
        </w:tc>
        <w:tc>
          <w:tcPr>
            <w:tcW w:w="6253" w:type="dxa"/>
            <w:noWrap w:val="0"/>
            <w:vAlign w:val="top"/>
          </w:tcPr>
          <w:p w14:paraId="1B4883F6">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DB5F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2D54678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项目概况及</w:t>
            </w:r>
            <w:r>
              <w:rPr>
                <w:rFonts w:hint="eastAsia" w:ascii="Times New Roman" w:hAnsi="Times New Roman"/>
                <w:color w:val="auto"/>
                <w:sz w:val="24"/>
                <w:szCs w:val="24"/>
                <w:lang w:eastAsia="zh-CN"/>
              </w:rPr>
              <w:t>供应商</w:t>
            </w:r>
            <w:r>
              <w:rPr>
                <w:rFonts w:hint="eastAsia" w:ascii="Times New Roman" w:hAnsi="Times New Roman"/>
                <w:color w:val="auto"/>
                <w:sz w:val="24"/>
                <w:szCs w:val="24"/>
              </w:rPr>
              <w:t>履约情况</w:t>
            </w:r>
          </w:p>
        </w:tc>
        <w:tc>
          <w:tcPr>
            <w:tcW w:w="6253" w:type="dxa"/>
            <w:noWrap w:val="0"/>
            <w:vAlign w:val="top"/>
          </w:tcPr>
          <w:p w14:paraId="3507F0C6">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1A0EDDE7">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4E09C4E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56F42CB2">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7E9C6402">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2AB6555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553010C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27A40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5393F8A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6253" w:type="dxa"/>
            <w:noWrap w:val="0"/>
            <w:vAlign w:val="top"/>
          </w:tcPr>
          <w:p w14:paraId="2873B140">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21F6D489">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时间以合同签订时间为准。</w:t>
      </w:r>
    </w:p>
    <w:p w14:paraId="17AEFDC3">
      <w:pPr>
        <w:spacing w:line="440" w:lineRule="exact"/>
        <w:ind w:firstLine="480" w:firstLineChars="200"/>
        <w:rPr>
          <w:color w:val="auto"/>
          <w:sz w:val="24"/>
          <w:szCs w:val="24"/>
        </w:rPr>
      </w:pPr>
    </w:p>
    <w:p w14:paraId="5D07889C">
      <w:pPr>
        <w:spacing w:line="440" w:lineRule="exact"/>
        <w:rPr>
          <w:rFonts w:ascii="Times New Roman" w:hAnsi="Times New Roman"/>
          <w:color w:val="auto"/>
        </w:rPr>
      </w:pPr>
    </w:p>
    <w:p w14:paraId="6ECAF8ED">
      <w:pPr>
        <w:spacing w:line="440" w:lineRule="exact"/>
        <w:rPr>
          <w:rFonts w:ascii="Times New Roman" w:hAnsi="Times New Roman"/>
          <w:color w:val="auto"/>
        </w:rPr>
      </w:pPr>
    </w:p>
    <w:p w14:paraId="0EB9854E">
      <w:pPr>
        <w:topLinePunct/>
        <w:spacing w:line="440" w:lineRule="exact"/>
        <w:rPr>
          <w:rFonts w:ascii="Times New Roman" w:hAnsi="Times New Roman"/>
          <w:color w:val="auto"/>
        </w:rPr>
      </w:pPr>
      <w:r>
        <w:rPr>
          <w:rFonts w:ascii="Times New Roman" w:hAnsi="Times New Roman"/>
          <w:color w:val="auto"/>
        </w:rPr>
        <w:br w:type="page"/>
      </w:r>
    </w:p>
    <w:p w14:paraId="1DBB3D05">
      <w:pPr>
        <w:spacing w:line="440" w:lineRule="exact"/>
        <w:rPr>
          <w:rFonts w:ascii="Times New Roman"/>
          <w:b/>
          <w:bCs/>
          <w:color w:val="auto"/>
          <w:sz w:val="32"/>
          <w:szCs w:val="32"/>
        </w:rPr>
      </w:pPr>
      <w:bookmarkStart w:id="206" w:name="_Toc14234"/>
      <w:bookmarkStart w:id="207" w:name="_Toc504488780"/>
      <w:r>
        <w:rPr>
          <w:rFonts w:hint="eastAsia" w:ascii="Times New Roman"/>
          <w:b/>
          <w:bCs/>
          <w:color w:val="auto"/>
          <w:sz w:val="32"/>
          <w:szCs w:val="32"/>
        </w:rPr>
        <w:t>（</w:t>
      </w:r>
      <w:r>
        <w:rPr>
          <w:rFonts w:hint="eastAsia" w:ascii="Times New Roman"/>
          <w:b/>
          <w:bCs/>
          <w:color w:val="auto"/>
          <w:sz w:val="32"/>
          <w:szCs w:val="32"/>
          <w:lang w:val="en-US" w:eastAsia="zh-CN"/>
        </w:rPr>
        <w:t>三</w:t>
      </w:r>
      <w:r>
        <w:rPr>
          <w:rFonts w:hint="eastAsia" w:ascii="Times New Roman"/>
          <w:b/>
          <w:bCs/>
          <w:color w:val="auto"/>
          <w:sz w:val="32"/>
          <w:szCs w:val="32"/>
        </w:rPr>
        <w:t>）近</w:t>
      </w:r>
      <w:r>
        <w:rPr>
          <w:rFonts w:hint="eastAsia" w:ascii="Times New Roman"/>
          <w:b/>
          <w:bCs/>
          <w:color w:val="auto"/>
          <w:sz w:val="32"/>
          <w:szCs w:val="32"/>
          <w:lang w:val="en-US" w:eastAsia="zh-CN"/>
        </w:rPr>
        <w:t>三</w:t>
      </w:r>
      <w:r>
        <w:rPr>
          <w:rFonts w:hint="eastAsia" w:ascii="Times New Roman"/>
          <w:b/>
          <w:bCs/>
          <w:color w:val="auto"/>
          <w:sz w:val="32"/>
          <w:szCs w:val="32"/>
        </w:rPr>
        <w:t>年发生的诉讼及仲裁情况</w:t>
      </w:r>
      <w:bookmarkEnd w:id="206"/>
      <w:bookmarkEnd w:id="207"/>
    </w:p>
    <w:p w14:paraId="63A0E2D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431F8D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w:t>
      </w:r>
    </w:p>
    <w:p w14:paraId="530A0E2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应根据</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须知第</w:t>
      </w:r>
      <w:r>
        <w:rPr>
          <w:rFonts w:hint="eastAsia" w:ascii="仿宋" w:hAnsi="仿宋" w:eastAsia="仿宋" w:cs="仿宋"/>
          <w:color w:val="auto"/>
          <w:sz w:val="32"/>
          <w:szCs w:val="32"/>
          <w:lang w:val="en-US" w:eastAsia="zh-CN"/>
        </w:rPr>
        <w:t>三条第五款第五</w:t>
      </w:r>
      <w:r>
        <w:rPr>
          <w:rFonts w:hint="eastAsia" w:ascii="仿宋" w:hAnsi="仿宋" w:eastAsia="仿宋" w:cs="仿宋"/>
          <w:color w:val="auto"/>
          <w:sz w:val="32"/>
          <w:szCs w:val="32"/>
        </w:rPr>
        <w:t>项的要求附相关证明材料；</w:t>
      </w:r>
    </w:p>
    <w:p w14:paraId="32ED38E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如没有发生诉讼和仲裁的情况，需提供相关承诺，格式自拟。（</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不得虚假承诺，否则后果自负）</w:t>
      </w:r>
    </w:p>
    <w:p w14:paraId="714653E0">
      <w:pPr>
        <w:rPr>
          <w:rFonts w:hint="eastAsia" w:ascii="Times New Roman" w:hAnsi="Times New Roman"/>
          <w:color w:val="auto"/>
        </w:rPr>
      </w:pPr>
    </w:p>
    <w:p w14:paraId="77CFE807">
      <w:pPr>
        <w:pStyle w:val="2"/>
        <w:spacing w:line="400" w:lineRule="exact"/>
        <w:jc w:val="both"/>
        <w:rPr>
          <w:rFonts w:hint="eastAsia" w:ascii="仿宋" w:hAnsi="仿宋" w:eastAsia="仿宋" w:cs="仿宋"/>
          <w:color w:val="auto"/>
          <w:sz w:val="32"/>
          <w:szCs w:val="32"/>
          <w:lang w:val="en-US" w:eastAsia="zh-CN"/>
        </w:rPr>
      </w:pPr>
      <w:bookmarkStart w:id="208" w:name="_Toc22199"/>
      <w:bookmarkStart w:id="209" w:name="_Toc504488783"/>
    </w:p>
    <w:p w14:paraId="739BEF52">
      <w:pPr>
        <w:topLinePunct/>
        <w:spacing w:line="440" w:lineRule="exact"/>
        <w:ind w:firstLine="643" w:firstLineChars="200"/>
        <w:jc w:val="center"/>
        <w:rPr>
          <w:rFonts w:hint="eastAsia" w:ascii="Times New Roman" w:hAnsi="Times New Roman" w:eastAsia="黑体" w:cs="Times New Roman"/>
          <w:b/>
          <w:color w:val="auto"/>
          <w:kern w:val="2"/>
          <w:sz w:val="32"/>
          <w:szCs w:val="20"/>
          <w:lang w:val="en-US" w:eastAsia="zh-CN" w:bidi="ar-SA"/>
        </w:rPr>
      </w:pPr>
    </w:p>
    <w:bookmarkEnd w:id="208"/>
    <w:bookmarkEnd w:id="209"/>
    <w:p w14:paraId="4BD5665A">
      <w:pPr>
        <w:topLinePunct/>
        <w:spacing w:line="440" w:lineRule="exact"/>
        <w:jc w:val="both"/>
        <w:rPr>
          <w:rFonts w:hint="eastAsia" w:ascii="Times New Roman" w:hAnsi="Times New Roman" w:eastAsia="黑体" w:cs="Times New Roman"/>
          <w:b/>
          <w:color w:val="auto"/>
          <w:kern w:val="2"/>
          <w:sz w:val="32"/>
          <w:szCs w:val="20"/>
          <w:lang w:val="en-US" w:eastAsia="zh-CN" w:bidi="ar-SA"/>
        </w:rPr>
      </w:pPr>
    </w:p>
    <w:p w14:paraId="07FF820A">
      <w:pPr>
        <w:rPr>
          <w:rFonts w:hint="eastAsia" w:ascii="Times New Roman" w:hAnsi="Times New Roman" w:eastAsia="黑体" w:cs="Times New Roman"/>
          <w:b/>
          <w:color w:val="auto"/>
          <w:kern w:val="2"/>
          <w:sz w:val="32"/>
          <w:szCs w:val="20"/>
          <w:lang w:val="en-US" w:eastAsia="zh-CN" w:bidi="ar-SA"/>
        </w:rPr>
      </w:pPr>
    </w:p>
    <w:p w14:paraId="3633010C">
      <w:pPr>
        <w:jc w:val="center"/>
        <w:rPr>
          <w:color w:val="auto"/>
        </w:rPr>
      </w:pPr>
    </w:p>
    <w:p w14:paraId="1294FB62">
      <w:pPr>
        <w:rPr>
          <w:color w:val="auto"/>
        </w:rPr>
      </w:pPr>
    </w:p>
    <w:p w14:paraId="2147CE8C">
      <w:pPr>
        <w:pStyle w:val="8"/>
        <w:keepNext w:val="0"/>
        <w:keepLines w:val="0"/>
        <w:widowControl/>
        <w:suppressLineNumbers w:val="0"/>
        <w:spacing w:before="0" w:beforeAutospacing="0" w:after="0" w:afterAutospacing="0" w:line="405" w:lineRule="atLeast"/>
        <w:ind w:left="0" w:firstLine="0"/>
        <w:jc w:val="center"/>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rPr>
        <w:t> </w:t>
      </w:r>
    </w:p>
    <w:p w14:paraId="5EACE7EB">
      <w:pPr>
        <w:pStyle w:val="8"/>
        <w:keepNext w:val="0"/>
        <w:keepLines w:val="0"/>
        <w:widowControl/>
        <w:suppressLineNumbers w:val="0"/>
        <w:spacing w:before="0" w:beforeAutospacing="0" w:after="0" w:afterAutospacing="0" w:line="405" w:lineRule="atLeast"/>
        <w:ind w:left="0" w:firstLine="0"/>
        <w:jc w:val="center"/>
        <w:rPr>
          <w:rFonts w:hint="eastAsia" w:ascii="宋体" w:hAnsi="宋体" w:eastAsia="宋体" w:cs="宋体"/>
          <w:i w:val="0"/>
          <w:iCs w:val="0"/>
          <w:caps w:val="0"/>
          <w:color w:val="000000"/>
          <w:spacing w:val="0"/>
          <w:sz w:val="32"/>
          <w:szCs w:val="32"/>
        </w:rPr>
      </w:pPr>
      <w:r>
        <w:rPr>
          <w:rFonts w:hint="eastAsia" w:ascii="仿宋" w:hAnsi="仿宋" w:eastAsia="仿宋" w:cs="仿宋"/>
          <w:i w:val="0"/>
          <w:iCs w:val="0"/>
          <w:caps w:val="0"/>
          <w:color w:val="000000"/>
          <w:spacing w:val="0"/>
          <w:sz w:val="28"/>
          <w:szCs w:val="28"/>
        </w:rPr>
        <w:t>                                         </w:t>
      </w:r>
      <w:r>
        <w:rPr>
          <w:rFonts w:hint="eastAsia" w:ascii="宋体" w:hAnsi="宋体" w:eastAsia="宋体" w:cs="宋体"/>
          <w:i w:val="0"/>
          <w:iCs w:val="0"/>
          <w:caps w:val="0"/>
          <w:color w:val="000000"/>
          <w:spacing w:val="0"/>
          <w:sz w:val="32"/>
          <w:szCs w:val="32"/>
        </w:rPr>
        <w:t> </w:t>
      </w:r>
    </w:p>
    <w:p w14:paraId="30EAACD1">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Fonts w:hint="eastAsia" w:ascii="宋体" w:hAnsi="宋体" w:eastAsia="宋体" w:cs="宋体"/>
          <w:i w:val="0"/>
          <w:iCs w:val="0"/>
          <w:caps w:val="0"/>
          <w:color w:val="000000"/>
          <w:spacing w:val="0"/>
          <w:sz w:val="32"/>
          <w:szCs w:val="32"/>
          <w:lang w:val="en-US" w:eastAsia="zh-CN"/>
        </w:rPr>
        <w:t xml:space="preserve">                  </w:t>
      </w:r>
    </w:p>
    <w:p w14:paraId="55A58DCE">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r>
        <w:rPr>
          <w:rFonts w:hint="eastAsia" w:ascii="仿宋" w:hAnsi="仿宋" w:eastAsia="仿宋" w:cs="仿宋"/>
          <w:i w:val="0"/>
          <w:iCs w:val="0"/>
          <w:caps w:val="0"/>
          <w:color w:val="000000"/>
          <w:spacing w:val="0"/>
          <w:sz w:val="32"/>
          <w:szCs w:val="32"/>
          <w:lang w:val="en-US" w:eastAsia="zh-CN"/>
        </w:rPr>
        <w:t xml:space="preserve">       </w:t>
      </w:r>
    </w:p>
    <w:p w14:paraId="6A74097B"/>
    <w:p w14:paraId="7F226D4F"/>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粗黑宋简体">
    <w:altName w:val="宋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8069D">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3FD39C">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A3FD39C">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98D99">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491127"/>
    <w:multiLevelType w:val="singleLevel"/>
    <w:tmpl w:val="82491127"/>
    <w:lvl w:ilvl="0" w:tentative="0">
      <w:start w:val="2"/>
      <w:numFmt w:val="decimal"/>
      <w:suff w:val="nothing"/>
      <w:lvlText w:val="（%1）"/>
      <w:lvlJc w:val="left"/>
    </w:lvl>
  </w:abstractNum>
  <w:abstractNum w:abstractNumId="1">
    <w:nsid w:val="FC25AF76"/>
    <w:multiLevelType w:val="singleLevel"/>
    <w:tmpl w:val="FC25AF76"/>
    <w:lvl w:ilvl="0" w:tentative="0">
      <w:start w:val="3"/>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41200D"/>
    <w:rsid w:val="096E7E43"/>
    <w:rsid w:val="0BFD591A"/>
    <w:rsid w:val="0F10271C"/>
    <w:rsid w:val="0F64021A"/>
    <w:rsid w:val="11BC387F"/>
    <w:rsid w:val="15D462F1"/>
    <w:rsid w:val="1AF05507"/>
    <w:rsid w:val="2C6776B9"/>
    <w:rsid w:val="32150838"/>
    <w:rsid w:val="36254ED9"/>
    <w:rsid w:val="3C7E5D7A"/>
    <w:rsid w:val="3E41200D"/>
    <w:rsid w:val="416B324D"/>
    <w:rsid w:val="4DA430A0"/>
    <w:rsid w:val="4E271842"/>
    <w:rsid w:val="4EAA503C"/>
    <w:rsid w:val="4EFB125D"/>
    <w:rsid w:val="54BE3AC1"/>
    <w:rsid w:val="55BF45C5"/>
    <w:rsid w:val="579F4A95"/>
    <w:rsid w:val="5B334762"/>
    <w:rsid w:val="67232BEC"/>
    <w:rsid w:val="6A226170"/>
    <w:rsid w:val="6E1325FD"/>
    <w:rsid w:val="74041752"/>
    <w:rsid w:val="75C174C3"/>
    <w:rsid w:val="7AB83901"/>
    <w:rsid w:val="7BF55E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3">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5">
    <w:name w:val="Body Text Indent"/>
    <w:basedOn w:val="1"/>
    <w:qFormat/>
    <w:uiPriority w:val="0"/>
    <w:pPr>
      <w:spacing w:after="120"/>
      <w:ind w:left="420" w:leftChars="200"/>
    </w:pPr>
    <w:rPr>
      <w:rFonts w:ascii="Times New Roman" w:hAnsi="Times New Roman"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paragraph" w:customStyle="1" w:styleId="13">
    <w:name w:val="Normal_8"/>
    <w:qFormat/>
    <w:uiPriority w:val="0"/>
    <w:pPr>
      <w:spacing w:before="120" w:after="240"/>
      <w:jc w:val="both"/>
    </w:pPr>
    <w:rPr>
      <w:rFonts w:ascii="等线" w:hAnsi="等线" w:eastAsia="等线" w:cs="Times New Roman"/>
      <w:sz w:val="22"/>
      <w:szCs w:val="22"/>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8059</Words>
  <Characters>8402</Characters>
  <Lines>0</Lines>
  <Paragraphs>0</Paragraphs>
  <TotalTime>14</TotalTime>
  <ScaleCrop>false</ScaleCrop>
  <LinksUpToDate>false</LinksUpToDate>
  <CharactersWithSpaces>8939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2025-03-07T02:12:00Z</dcterms:created>
  <dc:creator>瞬间无语</dc:creator>
  <cp:lastModifiedBy>李晶</cp:lastModifiedBy>
  <cp:lastPrinted>2025-07-02T08:34:00Z</cp:lastPrinted>
  <dcterms:modified xsi:type="dcterms:W3CDTF">2025-07-04T06:19:09Z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4652A91E4939477AB245ADFEF4EAFB31_11</vt:lpwstr>
  </property>
  <property fmtid="{D5CDD505-2E9C-101B-9397-08002B2CF9AE}" pid="4" name="KSOTemplateDocerSaveRecord">
    <vt:lpwstr>eyJoZGlkIjoiM2ExNjY5MWQ0OWUzYjcxZjUxYWY0YjAzMjk0YjQ0NDAiLCJ1c2VySWQiOiI2Mjg3MjA1MDUifQ==</vt:lpwstr>
  </property>
</Properties>
</file>