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hd w:val="clear"/>
        <w:spacing w:line="400" w:lineRule="exact"/>
        <w:rPr>
          <w:rFonts w:hint="default" w:ascii="Times New Roman" w:hAnsi="Times New Roman" w:eastAsia="黑体"/>
          <w:color w:val="auto"/>
          <w:sz w:val="28"/>
          <w:szCs w:val="28"/>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XB20250704-02</w:t>
      </w:r>
    </w:p>
    <w:p w14:paraId="0BCA51C7">
      <w:pPr>
        <w:shd w:val="clear"/>
        <w:spacing w:line="400" w:lineRule="exact"/>
        <w:rPr>
          <w:rFonts w:hint="default" w:ascii="Times New Roman" w:hAnsi="Times New Roman" w:eastAsia="黑体"/>
          <w:color w:val="auto"/>
          <w:sz w:val="28"/>
          <w:szCs w:val="28"/>
          <w:highlight w:val="none"/>
          <w:lang w:val="en-US" w:eastAsia="zh-CN"/>
        </w:rPr>
      </w:pPr>
    </w:p>
    <w:p w14:paraId="343794A4">
      <w:pPr>
        <w:shd w:val="clear"/>
        <w:spacing w:line="400" w:lineRule="exact"/>
        <w:rPr>
          <w:rFonts w:ascii="Times New Roman" w:hAnsi="Times New Roman"/>
          <w:color w:val="auto"/>
          <w:highlight w:val="none"/>
        </w:rPr>
      </w:pPr>
    </w:p>
    <w:p w14:paraId="391D4447">
      <w:pPr>
        <w:shd w:val="clear"/>
        <w:spacing w:line="400" w:lineRule="exact"/>
        <w:rPr>
          <w:rFonts w:ascii="Times New Roman" w:hAnsi="Times New Roman"/>
          <w:color w:val="auto"/>
          <w:highlight w:val="none"/>
        </w:rPr>
      </w:pPr>
    </w:p>
    <w:p w14:paraId="43395F81">
      <w:pPr>
        <w:shd w:val="clear"/>
        <w:outlineLvl w:val="9"/>
        <w:rPr>
          <w:color w:val="auto"/>
          <w:highlight w:val="none"/>
        </w:rPr>
      </w:pPr>
    </w:p>
    <w:p w14:paraId="0E25D430">
      <w:pPr>
        <w:shd w:val="clear"/>
        <w:spacing w:line="400" w:lineRule="exact"/>
        <w:rPr>
          <w:rFonts w:ascii="Times New Roman" w:hAnsi="Times New Roman"/>
          <w:color w:val="auto"/>
          <w:highlight w:val="none"/>
        </w:rPr>
      </w:pPr>
    </w:p>
    <w:p w14:paraId="784D6B4A">
      <w:pPr>
        <w:shd w:val="clear"/>
        <w:spacing w:line="400" w:lineRule="exact"/>
        <w:rPr>
          <w:rFonts w:ascii="Times New Roman" w:hAnsi="Times New Roman"/>
          <w:color w:val="auto"/>
          <w:highlight w:val="none"/>
        </w:rPr>
      </w:pPr>
    </w:p>
    <w:p w14:paraId="4E9FCC46">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5F37C8C1">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水务系统计量器具采购安装及检定</w:t>
      </w:r>
    </w:p>
    <w:p w14:paraId="5F5A5715">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eastAsia" w:ascii="Times New Roman" w:hAnsi="Times New Roman" w:eastAsia="黑体"/>
          <w:color w:val="auto"/>
          <w:sz w:val="44"/>
          <w:highlight w:val="none"/>
          <w:lang w:eastAsia="zh-CN"/>
        </w:rPr>
      </w:pPr>
      <w:r>
        <w:rPr>
          <w:rFonts w:hint="eastAsia" w:ascii="Times New Roman" w:hAnsi="Times New Roman" w:eastAsia="黑体"/>
          <w:color w:val="auto"/>
          <w:sz w:val="44"/>
          <w:highlight w:val="none"/>
          <w:lang w:eastAsia="zh-CN"/>
        </w:rPr>
        <w:t>询比采购文件</w:t>
      </w:r>
    </w:p>
    <w:p w14:paraId="065992F0">
      <w:pPr>
        <w:keepNext w:val="0"/>
        <w:keepLines w:val="0"/>
        <w:pageBreakBefore w:val="0"/>
        <w:widowControl w:val="0"/>
        <w:shd w:val="clear"/>
        <w:kinsoku/>
        <w:wordWrap/>
        <w:overflowPunct/>
        <w:topLinePunct w:val="0"/>
        <w:autoSpaceDE/>
        <w:autoSpaceDN/>
        <w:bidi w:val="0"/>
        <w:adjustRightInd/>
        <w:snapToGrid/>
        <w:spacing w:line="360" w:lineRule="auto"/>
        <w:textAlignment w:val="auto"/>
        <w:rPr>
          <w:rFonts w:ascii="Times New Roman" w:hAnsi="Times New Roman"/>
          <w:color w:val="auto"/>
          <w:highlight w:val="none"/>
        </w:rPr>
      </w:pPr>
    </w:p>
    <w:p w14:paraId="57D4453B">
      <w:pPr>
        <w:shd w:val="clear"/>
        <w:spacing w:line="400" w:lineRule="exact"/>
        <w:rPr>
          <w:rFonts w:ascii="Times New Roman" w:hAnsi="Times New Roman"/>
          <w:color w:val="auto"/>
          <w:highlight w:val="none"/>
        </w:rPr>
      </w:pPr>
    </w:p>
    <w:p w14:paraId="4A191ABF">
      <w:pPr>
        <w:shd w:val="clear"/>
        <w:spacing w:line="400" w:lineRule="exact"/>
        <w:rPr>
          <w:rFonts w:ascii="Times New Roman" w:hAnsi="Times New Roman"/>
          <w:color w:val="auto"/>
          <w:highlight w:val="none"/>
        </w:rPr>
      </w:pPr>
    </w:p>
    <w:p w14:paraId="0F2C7A10">
      <w:pPr>
        <w:shd w:val="clear"/>
        <w:spacing w:line="400" w:lineRule="exact"/>
        <w:rPr>
          <w:rFonts w:ascii="Times New Roman" w:hAnsi="Times New Roman"/>
          <w:color w:val="auto"/>
          <w:highlight w:val="none"/>
        </w:rPr>
      </w:pPr>
    </w:p>
    <w:p w14:paraId="57DCBAEE">
      <w:pPr>
        <w:shd w:val="clear"/>
        <w:spacing w:line="400" w:lineRule="exact"/>
        <w:rPr>
          <w:rFonts w:ascii="Times New Roman" w:hAnsi="Times New Roman"/>
          <w:color w:val="auto"/>
          <w:highlight w:val="none"/>
        </w:rPr>
      </w:pPr>
    </w:p>
    <w:p w14:paraId="4D3E2A79">
      <w:pPr>
        <w:shd w:val="clear"/>
        <w:spacing w:line="400" w:lineRule="exact"/>
        <w:rPr>
          <w:rFonts w:ascii="Times New Roman" w:hAnsi="Times New Roman"/>
          <w:color w:val="auto"/>
          <w:highlight w:val="none"/>
        </w:rPr>
      </w:pPr>
    </w:p>
    <w:p w14:paraId="774F5AD5">
      <w:pPr>
        <w:shd w:val="clear"/>
        <w:spacing w:line="400" w:lineRule="exact"/>
        <w:rPr>
          <w:rFonts w:ascii="Times New Roman" w:hAnsi="Times New Roman"/>
          <w:color w:val="auto"/>
          <w:highlight w:val="none"/>
        </w:rPr>
      </w:pPr>
    </w:p>
    <w:p w14:paraId="56E4E2A1">
      <w:pPr>
        <w:shd w:val="clear"/>
        <w:spacing w:line="400" w:lineRule="exact"/>
        <w:rPr>
          <w:rFonts w:ascii="Times New Roman" w:hAnsi="Times New Roman"/>
          <w:color w:val="auto"/>
          <w:highlight w:val="none"/>
        </w:rPr>
      </w:pPr>
    </w:p>
    <w:p w14:paraId="2947C286">
      <w:pPr>
        <w:pStyle w:val="3"/>
        <w:shd w:val="clear"/>
        <w:spacing w:before="24" w:after="24"/>
        <w:ind w:firstLine="480"/>
        <w:rPr>
          <w:color w:val="auto"/>
          <w:highlight w:val="none"/>
        </w:rPr>
      </w:pPr>
    </w:p>
    <w:p w14:paraId="58492F9C">
      <w:pPr>
        <w:pStyle w:val="3"/>
        <w:shd w:val="clear"/>
        <w:spacing w:before="24" w:after="24"/>
        <w:ind w:firstLine="480"/>
        <w:rPr>
          <w:color w:val="auto"/>
          <w:highlight w:val="none"/>
        </w:rPr>
      </w:pPr>
    </w:p>
    <w:p w14:paraId="4C6A2508">
      <w:pPr>
        <w:pStyle w:val="3"/>
        <w:shd w:val="clear"/>
        <w:spacing w:before="24" w:after="24"/>
        <w:ind w:left="0" w:leftChars="0" w:firstLine="0" w:firstLineChars="0"/>
        <w:rPr>
          <w:color w:val="auto"/>
          <w:highlight w:val="none"/>
        </w:rPr>
      </w:pPr>
    </w:p>
    <w:p w14:paraId="34DD02DF">
      <w:pPr>
        <w:pStyle w:val="3"/>
        <w:shd w:val="clear"/>
        <w:spacing w:before="24" w:after="24"/>
        <w:ind w:left="0" w:leftChars="0" w:firstLine="0" w:firstLineChars="0"/>
        <w:rPr>
          <w:color w:val="auto"/>
          <w:highlight w:val="none"/>
        </w:rPr>
      </w:pPr>
    </w:p>
    <w:p w14:paraId="68131B00">
      <w:pPr>
        <w:shd w:val="clear"/>
        <w:spacing w:line="360" w:lineRule="auto"/>
        <w:ind w:firstLine="1800" w:firstLineChars="500"/>
        <w:rPr>
          <w:rFonts w:hint="eastAsia" w:ascii="Times New Roman" w:hAnsi="Times New Roman" w:eastAsia="黑体"/>
          <w:color w:val="auto"/>
          <w:sz w:val="36"/>
          <w:szCs w:val="36"/>
          <w:highlight w:val="none"/>
        </w:rPr>
      </w:pPr>
      <w:r>
        <w:rPr>
          <w:rFonts w:hint="eastAsia" w:ascii="Times New Roman" w:hAnsi="Times New Roman" w:eastAsia="黑体"/>
          <w:color w:val="auto"/>
          <w:sz w:val="36"/>
          <w:szCs w:val="36"/>
          <w:highlight w:val="none"/>
          <w:lang w:eastAsia="zh-CN"/>
        </w:rPr>
        <w:t>采购人</w:t>
      </w:r>
      <w:r>
        <w:rPr>
          <w:rFonts w:hint="eastAsia" w:ascii="Times New Roman" w:hAnsi="Times New Roman" w:eastAsia="黑体"/>
          <w:color w:val="auto"/>
          <w:sz w:val="36"/>
          <w:szCs w:val="36"/>
          <w:highlight w:val="none"/>
        </w:rPr>
        <w:t>：陕西锌业有限公司</w:t>
      </w:r>
    </w:p>
    <w:p w14:paraId="49EEC711">
      <w:pPr>
        <w:shd w:val="clear"/>
        <w:spacing w:line="360" w:lineRule="auto"/>
        <w:ind w:firstLine="1800" w:firstLineChars="500"/>
        <w:rPr>
          <w:rFonts w:hint="default" w:ascii="Times New Roman" w:hAnsi="Times New Roman" w:eastAsia="黑体"/>
          <w:color w:val="auto"/>
          <w:sz w:val="36"/>
          <w:szCs w:val="36"/>
          <w:highlight w:val="none"/>
          <w:lang w:val="en-US" w:eastAsia="zh-CN"/>
        </w:rPr>
      </w:pPr>
      <w:r>
        <w:rPr>
          <w:rFonts w:hint="eastAsia" w:ascii="Times New Roman" w:hAnsi="Times New Roman" w:eastAsia="黑体"/>
          <w:color w:val="auto"/>
          <w:sz w:val="36"/>
          <w:szCs w:val="36"/>
          <w:highlight w:val="none"/>
          <w:lang w:val="en-US" w:eastAsia="zh-CN"/>
        </w:rPr>
        <w:t>负责人：徐靖</w:t>
      </w:r>
    </w:p>
    <w:p w14:paraId="121F61A9">
      <w:pPr>
        <w:shd w:val="clear"/>
        <w:spacing w:line="360" w:lineRule="auto"/>
        <w:ind w:firstLine="5760" w:firstLineChars="1800"/>
        <w:jc w:val="both"/>
        <w:rPr>
          <w:rFonts w:hint="eastAsia" w:ascii="Times New Roman" w:hAnsi="Times New Roman" w:eastAsia="黑体"/>
          <w:color w:val="auto"/>
          <w:sz w:val="32"/>
          <w:szCs w:val="32"/>
          <w:highlight w:val="none"/>
        </w:rPr>
      </w:pPr>
    </w:p>
    <w:p w14:paraId="3E1B5BCD">
      <w:pPr>
        <w:shd w:val="clear"/>
        <w:spacing w:line="360" w:lineRule="auto"/>
        <w:ind w:firstLine="5760" w:firstLineChars="1800"/>
        <w:jc w:val="both"/>
        <w:rPr>
          <w:rFonts w:hint="eastAsia" w:ascii="Times New Roman" w:hAnsi="Times New Roman" w:eastAsia="黑体"/>
          <w:color w:val="auto"/>
          <w:sz w:val="32"/>
          <w:szCs w:val="32"/>
          <w:highlight w:val="none"/>
        </w:rPr>
      </w:pPr>
    </w:p>
    <w:p w14:paraId="19563DE9">
      <w:pPr>
        <w:shd w:val="clear"/>
        <w:spacing w:line="360" w:lineRule="auto"/>
        <w:ind w:firstLine="2880" w:firstLineChars="900"/>
        <w:jc w:val="both"/>
        <w:rPr>
          <w:rFonts w:hint="eastAsia" w:ascii="Times New Roman" w:hAnsi="Times New Roman" w:eastAsia="黑体"/>
          <w:color w:val="auto"/>
          <w:sz w:val="32"/>
          <w:szCs w:val="32"/>
          <w:highlight w:val="none"/>
          <w:lang w:val="en-US" w:eastAsia="zh-CN"/>
        </w:rPr>
      </w:pPr>
      <w:r>
        <w:rPr>
          <w:rFonts w:hint="eastAsia" w:ascii="Times New Roman" w:hAnsi="Times New Roman" w:eastAsia="黑体"/>
          <w:color w:val="auto"/>
          <w:sz w:val="32"/>
          <w:szCs w:val="32"/>
          <w:highlight w:val="none"/>
        </w:rPr>
        <w:t>二〇二</w:t>
      </w:r>
      <w:r>
        <w:rPr>
          <w:rFonts w:hint="eastAsia" w:ascii="Times New Roman" w:hAnsi="Times New Roman" w:eastAsia="黑体"/>
          <w:color w:val="auto"/>
          <w:sz w:val="32"/>
          <w:szCs w:val="32"/>
          <w:highlight w:val="none"/>
          <w:lang w:val="en-US" w:eastAsia="zh-CN"/>
        </w:rPr>
        <w:t>五</w:t>
      </w:r>
      <w:r>
        <w:rPr>
          <w:rFonts w:hint="eastAsia" w:ascii="Times New Roman" w:hAnsi="Times New Roman" w:eastAsia="黑体"/>
          <w:color w:val="auto"/>
          <w:sz w:val="32"/>
          <w:szCs w:val="32"/>
          <w:highlight w:val="none"/>
        </w:rPr>
        <w:t>年</w:t>
      </w:r>
      <w:r>
        <w:rPr>
          <w:rFonts w:hint="eastAsia" w:ascii="Times New Roman" w:hAnsi="Times New Roman" w:eastAsia="黑体"/>
          <w:color w:val="auto"/>
          <w:sz w:val="32"/>
          <w:szCs w:val="32"/>
          <w:highlight w:val="none"/>
          <w:lang w:val="en-US" w:eastAsia="zh-CN"/>
        </w:rPr>
        <w:t>七月二日</w:t>
      </w:r>
    </w:p>
    <w:p w14:paraId="61F4A9A3">
      <w:pPr>
        <w:shd w:val="clear"/>
        <w:jc w:val="center"/>
        <w:rPr>
          <w:rFonts w:hint="eastAsia" w:ascii="Times New Roman" w:hAnsi="Times New Roman" w:eastAsia="宋体"/>
          <w:color w:val="auto"/>
          <w:sz w:val="32"/>
          <w:szCs w:val="32"/>
          <w:highlight w:val="none"/>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178B481E">
      <w:pPr>
        <w:pStyle w:val="11"/>
        <w:keepNext w:val="0"/>
        <w:keepLines w:val="0"/>
        <w:widowControl/>
        <w:suppressLineNumbers w:val="0"/>
        <w:shd w:val="clear"/>
        <w:spacing w:before="0" w:beforeAutospacing="0" w:after="0" w:afterAutospacing="0" w:line="405" w:lineRule="atLeast"/>
        <w:ind w:left="0" w:firstLine="0"/>
        <w:jc w:val="center"/>
        <w:rPr>
          <w:rStyle w:val="15"/>
          <w:rFonts w:hint="eastAsia" w:ascii="方正小标宋简体" w:hAnsi="方正小标宋简体" w:eastAsia="方正小标宋简体" w:cs="方正小标宋简体"/>
          <w:b w:val="0"/>
          <w:bCs/>
          <w:i w:val="0"/>
          <w:iCs w:val="0"/>
          <w:caps w:val="0"/>
          <w:color w:val="000000"/>
          <w:spacing w:val="0"/>
          <w:sz w:val="36"/>
          <w:szCs w:val="36"/>
          <w:highlight w:val="none"/>
        </w:rPr>
        <w:sectPr>
          <w:footerReference r:id="rId6" w:type="default"/>
          <w:pgSz w:w="11906" w:h="16838"/>
          <w:pgMar w:top="1440" w:right="1800" w:bottom="1440" w:left="1800" w:header="851" w:footer="992" w:gutter="0"/>
          <w:pgNumType w:start="1"/>
          <w:cols w:space="425" w:num="1"/>
          <w:docGrid w:type="lines" w:linePitch="312" w:charSpace="0"/>
        </w:sectPr>
      </w:pPr>
    </w:p>
    <w:p w14:paraId="22B849F1">
      <w:pPr>
        <w:pStyle w:val="11"/>
        <w:keepNext w:val="0"/>
        <w:keepLines w:val="0"/>
        <w:widowControl/>
        <w:suppressLineNumbers w:val="0"/>
        <w:shd w:val="clear"/>
        <w:spacing w:before="0" w:beforeAutospacing="0" w:after="0" w:afterAutospacing="0" w:line="405" w:lineRule="atLeast"/>
        <w:ind w:left="0" w:firstLine="0"/>
        <w:jc w:val="center"/>
        <w:rPr>
          <w:rStyle w:val="15"/>
          <w:rFonts w:hint="eastAsia" w:ascii="方正小标宋简体" w:hAnsi="方正小标宋简体" w:eastAsia="方正小标宋简体" w:cs="方正小标宋简体"/>
          <w:b w:val="0"/>
          <w:bCs/>
          <w:i w:val="0"/>
          <w:iCs w:val="0"/>
          <w:caps w:val="0"/>
          <w:color w:val="000000"/>
          <w:spacing w:val="0"/>
          <w:sz w:val="36"/>
          <w:szCs w:val="36"/>
          <w:highlight w:val="none"/>
        </w:rPr>
      </w:pPr>
      <w:r>
        <w:rPr>
          <w:rStyle w:val="15"/>
          <w:rFonts w:hint="eastAsia" w:ascii="方正小标宋简体" w:hAnsi="方正小标宋简体" w:eastAsia="方正小标宋简体" w:cs="方正小标宋简体"/>
          <w:b w:val="0"/>
          <w:bCs/>
          <w:i w:val="0"/>
          <w:iCs w:val="0"/>
          <w:caps w:val="0"/>
          <w:color w:val="000000"/>
          <w:spacing w:val="0"/>
          <w:sz w:val="36"/>
          <w:szCs w:val="36"/>
          <w:highlight w:val="none"/>
        </w:rPr>
        <w:t>陕西锌业有限公司</w:t>
      </w:r>
    </w:p>
    <w:p w14:paraId="540DDF02">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Style w:val="15"/>
          <w:rFonts w:hint="eastAsia" w:ascii="方正小标宋简体" w:hAnsi="方正小标宋简体" w:eastAsia="方正小标宋简体" w:cs="方正小标宋简体"/>
          <w:b w:val="0"/>
          <w:bCs/>
          <w:i w:val="0"/>
          <w:iCs w:val="0"/>
          <w:caps w:val="0"/>
          <w:color w:val="000000"/>
          <w:spacing w:val="0"/>
          <w:kern w:val="0"/>
          <w:sz w:val="36"/>
          <w:szCs w:val="36"/>
          <w:highlight w:val="none"/>
          <w:lang w:val="en-US" w:eastAsia="zh-CN" w:bidi="ar"/>
        </w:rPr>
      </w:pPr>
      <w:r>
        <w:rPr>
          <w:rStyle w:val="15"/>
          <w:rFonts w:hint="eastAsia" w:ascii="方正小标宋简体" w:hAnsi="方正小标宋简体" w:eastAsia="方正小标宋简体" w:cs="方正小标宋简体"/>
          <w:b w:val="0"/>
          <w:bCs/>
          <w:i w:val="0"/>
          <w:iCs w:val="0"/>
          <w:caps w:val="0"/>
          <w:color w:val="000000"/>
          <w:spacing w:val="0"/>
          <w:kern w:val="0"/>
          <w:sz w:val="36"/>
          <w:szCs w:val="36"/>
          <w:highlight w:val="none"/>
          <w:lang w:val="en-US" w:eastAsia="zh-CN" w:bidi="ar"/>
        </w:rPr>
        <w:t>水务系统计量检测器具采购安装及检定</w:t>
      </w:r>
    </w:p>
    <w:p w14:paraId="5521C7D4">
      <w:pPr>
        <w:pStyle w:val="11"/>
        <w:keepNext w:val="0"/>
        <w:keepLines w:val="0"/>
        <w:widowControl/>
        <w:suppressLineNumbers w:val="0"/>
        <w:shd w:val="clear"/>
        <w:spacing w:before="0" w:beforeAutospacing="0" w:after="0" w:afterAutospacing="0" w:line="405" w:lineRule="atLeast"/>
        <w:ind w:left="0" w:firstLine="0"/>
        <w:jc w:val="center"/>
        <w:rPr>
          <w:rStyle w:val="15"/>
          <w:rFonts w:hint="default" w:ascii="方正小标宋简体" w:hAnsi="方正小标宋简体" w:eastAsia="方正小标宋简体" w:cs="方正小标宋简体"/>
          <w:b w:val="0"/>
          <w:bCs/>
          <w:i w:val="0"/>
          <w:iCs w:val="0"/>
          <w:caps w:val="0"/>
          <w:color w:val="000000"/>
          <w:spacing w:val="0"/>
          <w:sz w:val="36"/>
          <w:szCs w:val="36"/>
          <w:highlight w:val="none"/>
          <w:lang w:val="en-US" w:eastAsia="zh-CN"/>
        </w:rPr>
      </w:pPr>
      <w:r>
        <w:rPr>
          <w:rStyle w:val="15"/>
          <w:rFonts w:hint="eastAsia" w:ascii="方正小标宋简体" w:hAnsi="方正小标宋简体" w:eastAsia="方正小标宋简体" w:cs="方正小标宋简体"/>
          <w:b w:val="0"/>
          <w:bCs/>
          <w:i w:val="0"/>
          <w:iCs w:val="0"/>
          <w:caps w:val="0"/>
          <w:color w:val="000000"/>
          <w:spacing w:val="0"/>
          <w:sz w:val="36"/>
          <w:szCs w:val="36"/>
          <w:highlight w:val="none"/>
        </w:rPr>
        <w:t>询比</w:t>
      </w:r>
      <w:r>
        <w:rPr>
          <w:rStyle w:val="15"/>
          <w:rFonts w:hint="eastAsia" w:ascii="方正小标宋简体" w:hAnsi="方正小标宋简体" w:eastAsia="方正小标宋简体" w:cs="方正小标宋简体"/>
          <w:b w:val="0"/>
          <w:bCs/>
          <w:i w:val="0"/>
          <w:iCs w:val="0"/>
          <w:caps w:val="0"/>
          <w:color w:val="000000"/>
          <w:spacing w:val="0"/>
          <w:sz w:val="36"/>
          <w:szCs w:val="36"/>
          <w:highlight w:val="none"/>
          <w:lang w:val="en-US" w:eastAsia="zh-CN"/>
        </w:rPr>
        <w:t>服务邀请函</w:t>
      </w:r>
    </w:p>
    <w:p w14:paraId="44EFC0E5">
      <w:pPr>
        <w:pStyle w:val="11"/>
        <w:keepNext w:val="0"/>
        <w:keepLines w:val="0"/>
        <w:widowControl/>
        <w:suppressLineNumbers w:val="0"/>
        <w:shd w:val="clear"/>
        <w:spacing w:before="0" w:beforeAutospacing="0" w:after="0" w:afterAutospacing="0" w:line="405" w:lineRule="atLeast"/>
        <w:ind w:left="0" w:firstLine="0"/>
        <w:jc w:val="center"/>
        <w:rPr>
          <w:rStyle w:val="15"/>
          <w:rFonts w:hint="eastAsia" w:ascii="方正小标宋简体" w:hAnsi="方正小标宋简体" w:eastAsia="方正小标宋简体" w:cs="方正小标宋简体"/>
          <w:b w:val="0"/>
          <w:bCs/>
          <w:i w:val="0"/>
          <w:iCs w:val="0"/>
          <w:caps w:val="0"/>
          <w:color w:val="000000"/>
          <w:spacing w:val="0"/>
          <w:sz w:val="32"/>
          <w:szCs w:val="32"/>
          <w:highlight w:val="none"/>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highlight w:val="none"/>
        </w:rPr>
      </w:pPr>
      <w:r>
        <w:rPr>
          <w:rFonts w:hint="eastAsia" w:ascii="仿宋" w:hAnsi="仿宋" w:eastAsia="仿宋" w:cs="仿宋"/>
          <w:i w:val="0"/>
          <w:iCs w:val="0"/>
          <w:caps w:val="0"/>
          <w:color w:val="000000"/>
          <w:spacing w:val="0"/>
          <w:sz w:val="32"/>
          <w:szCs w:val="32"/>
          <w:highlight w:val="none"/>
        </w:rPr>
        <w:t>陕西锌业有限公司</w:t>
      </w:r>
      <w:r>
        <w:rPr>
          <w:rFonts w:hint="eastAsia" w:ascii="仿宋" w:hAnsi="仿宋" w:eastAsia="仿宋" w:cs="仿宋"/>
          <w:i w:val="0"/>
          <w:iCs w:val="0"/>
          <w:caps w:val="0"/>
          <w:color w:val="000000"/>
          <w:spacing w:val="0"/>
          <w:sz w:val="32"/>
          <w:szCs w:val="32"/>
          <w:highlight w:val="none"/>
          <w:lang w:val="en-US" w:eastAsia="zh-CN"/>
        </w:rPr>
        <w:t>因生产需要，</w:t>
      </w:r>
      <w:r>
        <w:rPr>
          <w:rFonts w:hint="eastAsia" w:ascii="仿宋" w:hAnsi="仿宋" w:eastAsia="仿宋" w:cs="仿宋"/>
          <w:i w:val="0"/>
          <w:iCs w:val="0"/>
          <w:caps w:val="0"/>
          <w:color w:val="000000"/>
          <w:spacing w:val="0"/>
          <w:sz w:val="32"/>
          <w:szCs w:val="32"/>
          <w:highlight w:val="none"/>
        </w:rPr>
        <w:t>拟</w:t>
      </w:r>
      <w:r>
        <w:rPr>
          <w:rFonts w:hint="eastAsia" w:ascii="仿宋" w:hAnsi="仿宋" w:eastAsia="仿宋" w:cs="仿宋"/>
          <w:i w:val="0"/>
          <w:iCs w:val="0"/>
          <w:caps w:val="0"/>
          <w:color w:val="000000"/>
          <w:spacing w:val="0"/>
          <w:sz w:val="32"/>
          <w:szCs w:val="32"/>
          <w:highlight w:val="none"/>
          <w:lang w:val="en-US" w:eastAsia="zh-CN"/>
        </w:rPr>
        <w:t>采购</w:t>
      </w:r>
      <w:r>
        <w:rPr>
          <w:rFonts w:hint="eastAsia" w:ascii="仿宋" w:hAnsi="仿宋" w:eastAsia="仿宋" w:cs="仿宋"/>
          <w:b/>
          <w:bCs/>
          <w:sz w:val="32"/>
          <w:szCs w:val="32"/>
          <w:highlight w:val="none"/>
          <w:lang w:val="en-US" w:eastAsia="zh-CN"/>
        </w:rPr>
        <w:t>插入式电磁流量计两套，完成安装及检定</w:t>
      </w:r>
      <w:r>
        <w:rPr>
          <w:rFonts w:hint="eastAsia" w:ascii="仿宋" w:hAnsi="仿宋" w:eastAsia="仿宋" w:cs="仿宋"/>
          <w:i w:val="0"/>
          <w:iCs w:val="0"/>
          <w:caps w:val="0"/>
          <w:color w:val="000000"/>
          <w:spacing w:val="0"/>
          <w:sz w:val="32"/>
          <w:szCs w:val="32"/>
          <w:highlight w:val="none"/>
          <w:lang w:eastAsia="zh-CN"/>
        </w:rPr>
        <w:t>，</w:t>
      </w:r>
      <w:r>
        <w:rPr>
          <w:rFonts w:hint="eastAsia" w:ascii="仿宋" w:hAnsi="仿宋" w:eastAsia="仿宋" w:cs="仿宋"/>
          <w:i w:val="0"/>
          <w:iCs w:val="0"/>
          <w:caps w:val="0"/>
          <w:color w:val="000000"/>
          <w:spacing w:val="0"/>
          <w:sz w:val="32"/>
          <w:szCs w:val="32"/>
          <w:highlight w:val="none"/>
          <w:lang w:val="en-US" w:eastAsia="zh-CN"/>
        </w:rPr>
        <w:t>按照公司有关规定，拟通过</w:t>
      </w:r>
      <w:r>
        <w:rPr>
          <w:rFonts w:hint="eastAsia" w:ascii="仿宋" w:hAnsi="仿宋" w:eastAsia="仿宋" w:cs="仿宋"/>
          <w:i w:val="0"/>
          <w:iCs w:val="0"/>
          <w:caps w:val="0"/>
          <w:color w:val="000000"/>
          <w:spacing w:val="0"/>
          <w:sz w:val="32"/>
          <w:szCs w:val="32"/>
          <w:highlight w:val="none"/>
        </w:rPr>
        <w:t>询比</w:t>
      </w:r>
      <w:r>
        <w:rPr>
          <w:rFonts w:hint="eastAsia" w:ascii="仿宋" w:hAnsi="仿宋" w:eastAsia="仿宋" w:cs="仿宋"/>
          <w:i w:val="0"/>
          <w:iCs w:val="0"/>
          <w:caps w:val="0"/>
          <w:color w:val="000000"/>
          <w:spacing w:val="0"/>
          <w:sz w:val="32"/>
          <w:szCs w:val="32"/>
          <w:highlight w:val="none"/>
          <w:lang w:val="en-US" w:eastAsia="zh-CN"/>
        </w:rPr>
        <w:t>方式确定供应商，欢迎</w:t>
      </w:r>
      <w:r>
        <w:rPr>
          <w:rFonts w:hint="eastAsia" w:ascii="仿宋" w:hAnsi="仿宋" w:eastAsia="仿宋" w:cs="仿宋"/>
          <w:i w:val="0"/>
          <w:iCs w:val="0"/>
          <w:caps w:val="0"/>
          <w:color w:val="000000"/>
          <w:spacing w:val="0"/>
          <w:sz w:val="32"/>
          <w:szCs w:val="32"/>
          <w:highlight w:val="none"/>
        </w:rPr>
        <w:t>具备相应资质</w:t>
      </w:r>
      <w:r>
        <w:rPr>
          <w:rFonts w:hint="eastAsia" w:ascii="仿宋" w:hAnsi="仿宋" w:eastAsia="仿宋" w:cs="仿宋"/>
          <w:i w:val="0"/>
          <w:iCs w:val="0"/>
          <w:caps w:val="0"/>
          <w:color w:val="000000"/>
          <w:spacing w:val="0"/>
          <w:sz w:val="32"/>
          <w:szCs w:val="32"/>
          <w:highlight w:val="none"/>
          <w:lang w:val="en-US" w:eastAsia="zh-CN"/>
        </w:rPr>
        <w:t>及能力</w:t>
      </w:r>
      <w:r>
        <w:rPr>
          <w:rFonts w:hint="eastAsia" w:ascii="仿宋" w:hAnsi="仿宋" w:eastAsia="仿宋" w:cs="仿宋"/>
          <w:i w:val="0"/>
          <w:iCs w:val="0"/>
          <w:caps w:val="0"/>
          <w:color w:val="000000"/>
          <w:spacing w:val="0"/>
          <w:sz w:val="32"/>
          <w:szCs w:val="32"/>
          <w:highlight w:val="none"/>
        </w:rPr>
        <w:t>的单位</w:t>
      </w:r>
      <w:r>
        <w:rPr>
          <w:rFonts w:hint="eastAsia" w:ascii="仿宋" w:hAnsi="仿宋" w:eastAsia="仿宋" w:cs="仿宋"/>
          <w:i w:val="0"/>
          <w:iCs w:val="0"/>
          <w:caps w:val="0"/>
          <w:color w:val="000000"/>
          <w:spacing w:val="0"/>
          <w:sz w:val="32"/>
          <w:szCs w:val="32"/>
          <w:highlight w:val="none"/>
          <w:lang w:val="en-US" w:eastAsia="zh-CN"/>
        </w:rPr>
        <w:t>参与该项目询比采购</w:t>
      </w:r>
      <w:r>
        <w:rPr>
          <w:rFonts w:hint="eastAsia" w:ascii="仿宋" w:hAnsi="仿宋" w:eastAsia="仿宋" w:cs="仿宋"/>
          <w:i w:val="0"/>
          <w:iCs w:val="0"/>
          <w:caps w:val="0"/>
          <w:color w:val="000000"/>
          <w:spacing w:val="0"/>
          <w:sz w:val="32"/>
          <w:szCs w:val="32"/>
          <w:highlight w:val="none"/>
        </w:rPr>
        <w:t>，具体内容如下：</w:t>
      </w:r>
    </w:p>
    <w:p w14:paraId="7C44479C">
      <w:pPr>
        <w:pStyle w:val="5"/>
        <w:pageBreakBefore w:val="0"/>
        <w:widowControl w:val="0"/>
        <w:numPr>
          <w:ilvl w:val="0"/>
          <w:numId w:val="0"/>
        </w:numPr>
        <w:shd w:val="clea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highlight w:val="none"/>
          <w:lang w:val="en-US"/>
        </w:rPr>
      </w:pPr>
      <w:r>
        <w:rPr>
          <w:rFonts w:hint="eastAsia" w:ascii="仿宋" w:hAnsi="仿宋" w:eastAsia="仿宋" w:cs="仿宋"/>
          <w:b/>
          <w:bCs/>
          <w:color w:val="auto"/>
          <w:sz w:val="32"/>
          <w:szCs w:val="32"/>
          <w:highlight w:val="none"/>
          <w:lang w:val="en-US" w:eastAsia="zh-CN"/>
        </w:rPr>
        <w:t>一、</w:t>
      </w:r>
      <w:r>
        <w:rPr>
          <w:rFonts w:hint="eastAsia" w:ascii="仿宋" w:hAnsi="仿宋" w:eastAsia="仿宋" w:cs="仿宋"/>
          <w:b/>
          <w:bCs/>
          <w:color w:val="auto"/>
          <w:sz w:val="32"/>
          <w:szCs w:val="32"/>
          <w:highlight w:val="none"/>
          <w:lang w:eastAsia="zh-CN"/>
        </w:rPr>
        <w:t>采购项目</w:t>
      </w:r>
      <w:r>
        <w:rPr>
          <w:rFonts w:hint="eastAsia" w:ascii="仿宋" w:hAnsi="仿宋" w:eastAsia="仿宋" w:cs="仿宋"/>
          <w:b/>
          <w:bCs/>
          <w:color w:val="auto"/>
          <w:sz w:val="32"/>
          <w:szCs w:val="32"/>
          <w:highlight w:val="none"/>
          <w:lang w:val="en-US" w:eastAsia="zh-CN"/>
        </w:rPr>
        <w:t>基本要求</w:t>
      </w:r>
    </w:p>
    <w:p w14:paraId="7F04FC90">
      <w:pPr>
        <w:pStyle w:val="5"/>
        <w:pageBreakBefore w:val="0"/>
        <w:widowControl w:val="0"/>
        <w:numPr>
          <w:ilvl w:val="0"/>
          <w:numId w:val="0"/>
        </w:numPr>
        <w:shd w:val="clear"/>
        <w:kinsoku/>
        <w:wordWrap/>
        <w:overflowPunct/>
        <w:topLinePunct w:val="0"/>
        <w:autoSpaceDE/>
        <w:autoSpaceDN/>
        <w:bidi w:val="0"/>
        <w:adjustRightInd/>
        <w:snapToGrid/>
        <w:spacing w:before="0" w:after="0" w:line="520" w:lineRule="exact"/>
        <w:ind w:firstLine="320" w:firstLineChars="100"/>
        <w:jc w:val="both"/>
        <w:textAlignment w:val="auto"/>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（一）采购人：陕西锌业有限公司</w:t>
      </w:r>
    </w:p>
    <w:p w14:paraId="3DAA83F7">
      <w:pPr>
        <w:keepNext w:val="0"/>
        <w:keepLines w:val="0"/>
        <w:pageBreakBefore w:val="0"/>
        <w:widowControl w:val="0"/>
        <w:shd w:val="clear"/>
        <w:kinsoku/>
        <w:wordWrap/>
        <w:overflowPunct/>
        <w:topLinePunct w:val="0"/>
        <w:autoSpaceDE/>
        <w:autoSpaceDN/>
        <w:bidi w:val="0"/>
        <w:adjustRightInd/>
        <w:snapToGrid/>
        <w:spacing w:line="520" w:lineRule="exact"/>
        <w:ind w:firstLine="320" w:firstLineChars="1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CN"/>
        </w:rPr>
        <w:t>采购项目名称：陕西锌业有限公司</w:t>
      </w:r>
      <w:r>
        <w:rPr>
          <w:rFonts w:hint="eastAsia" w:ascii="仿宋" w:hAnsi="仿宋" w:eastAsia="仿宋" w:cs="仿宋"/>
          <w:color w:val="auto"/>
          <w:sz w:val="32"/>
          <w:szCs w:val="32"/>
          <w:highlight w:val="none"/>
          <w:lang w:val="en-US" w:eastAsia="zh-CN"/>
        </w:rPr>
        <w:t>插入式电磁流量计</w:t>
      </w:r>
    </w:p>
    <w:p w14:paraId="720AA228">
      <w:pPr>
        <w:pageBreakBefore w:val="0"/>
        <w:widowControl w:val="0"/>
        <w:kinsoku/>
        <w:wordWrap/>
        <w:overflowPunct/>
        <w:topLinePunct w:val="0"/>
        <w:autoSpaceDE/>
        <w:autoSpaceDN/>
        <w:bidi w:val="0"/>
        <w:adjustRightInd/>
        <w:snapToGrid/>
        <w:spacing w:line="520" w:lineRule="exact"/>
        <w:ind w:firstLine="320" w:firstLineChars="100"/>
        <w:jc w:val="left"/>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完成时间</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val="en-US" w:eastAsia="zh-CN"/>
        </w:rPr>
        <w:t>合同签订后30天内完成供货、检定、安装并将数据传输至陕西省水务在线监测平台，</w:t>
      </w:r>
      <w:r>
        <w:rPr>
          <w:rFonts w:hint="eastAsia" w:ascii="仿宋" w:hAnsi="仿宋" w:eastAsia="仿宋" w:cs="仿宋"/>
          <w:color w:val="auto"/>
          <w:sz w:val="32"/>
          <w:szCs w:val="32"/>
          <w:highlight w:val="none"/>
        </w:rPr>
        <w:t>不能按期交货的，在报价单中注明实际交货期。</w:t>
      </w:r>
    </w:p>
    <w:p w14:paraId="6FB3DE8D">
      <w:pPr>
        <w:pageBreakBefore w:val="0"/>
        <w:widowControl w:val="0"/>
        <w:shd w:val="clear"/>
        <w:kinsoku/>
        <w:wordWrap/>
        <w:overflowPunct/>
        <w:topLinePunct w:val="0"/>
        <w:autoSpaceDE/>
        <w:autoSpaceDN/>
        <w:bidi w:val="0"/>
        <w:adjustRightInd/>
        <w:snapToGrid/>
        <w:spacing w:line="520" w:lineRule="exact"/>
        <w:ind w:firstLine="320" w:firstLineChars="1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（四）交货地点：陕西锌业有限公司生产区。</w:t>
      </w:r>
    </w:p>
    <w:p w14:paraId="59CE4605">
      <w:pPr>
        <w:pageBreakBefore w:val="0"/>
        <w:widowControl w:val="0"/>
        <w:shd w:val="clear"/>
        <w:kinsoku/>
        <w:wordWrap/>
        <w:overflowPunct/>
        <w:topLinePunct w:val="0"/>
        <w:autoSpaceDE/>
        <w:autoSpaceDN/>
        <w:bidi w:val="0"/>
        <w:adjustRightInd/>
        <w:snapToGrid/>
        <w:spacing w:line="520" w:lineRule="exact"/>
        <w:ind w:firstLine="320" w:firstLineChars="100"/>
        <w:jc w:val="both"/>
        <w:textAlignment w:val="auto"/>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（五）采购货物要求</w:t>
      </w:r>
    </w:p>
    <w:tbl>
      <w:tblPr>
        <w:tblStyle w:val="12"/>
        <w:tblW w:w="84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8"/>
        <w:gridCol w:w="1441"/>
        <w:gridCol w:w="4768"/>
        <w:gridCol w:w="694"/>
        <w:gridCol w:w="694"/>
      </w:tblGrid>
      <w:tr w14:paraId="03E25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trPr>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94581">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序号</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97F1">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物资名称</w:t>
            </w:r>
          </w:p>
        </w:tc>
        <w:tc>
          <w:tcPr>
            <w:tcW w:w="4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67B94">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规格参数</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2AC0D">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单位</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FF251">
            <w:pPr>
              <w:keepNext w:val="0"/>
              <w:keepLines w:val="0"/>
              <w:widowControl/>
              <w:suppressLineNumbers w:val="0"/>
              <w:jc w:val="center"/>
              <w:textAlignment w:val="center"/>
              <w:rPr>
                <w:rFonts w:hint="eastAsia" w:ascii="仿宋" w:hAnsi="仿宋" w:eastAsia="仿宋" w:cs="仿宋"/>
                <w:b/>
                <w:bCs/>
                <w:i w:val="0"/>
                <w:iCs w:val="0"/>
                <w:color w:val="000000"/>
                <w:sz w:val="24"/>
                <w:szCs w:val="24"/>
                <w:highlight w:val="none"/>
                <w:u w:val="none"/>
              </w:rPr>
            </w:pPr>
            <w:r>
              <w:rPr>
                <w:rFonts w:hint="eastAsia" w:ascii="仿宋" w:hAnsi="仿宋" w:eastAsia="仿宋" w:cs="仿宋"/>
                <w:b/>
                <w:bCs/>
                <w:i w:val="0"/>
                <w:iCs w:val="0"/>
                <w:color w:val="000000"/>
                <w:kern w:val="0"/>
                <w:sz w:val="24"/>
                <w:szCs w:val="24"/>
                <w:highlight w:val="none"/>
                <w:u w:val="none"/>
                <w:lang w:val="en-US" w:eastAsia="zh-CN" w:bidi="ar"/>
              </w:rPr>
              <w:t>数量</w:t>
            </w:r>
          </w:p>
        </w:tc>
      </w:tr>
      <w:tr w14:paraId="7D892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97EC0">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1</w:t>
            </w:r>
          </w:p>
        </w:tc>
        <w:tc>
          <w:tcPr>
            <w:tcW w:w="14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85E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插入式电磁流量计</w:t>
            </w:r>
          </w:p>
        </w:tc>
        <w:tc>
          <w:tcPr>
            <w:tcW w:w="4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A3DDE">
            <w:pPr>
              <w:keepNext w:val="0"/>
              <w:keepLines w:val="0"/>
              <w:widowControl/>
              <w:suppressLineNumbers w:val="0"/>
              <w:jc w:val="center"/>
              <w:textAlignment w:val="center"/>
              <w:rPr>
                <w:rFonts w:hint="default" w:ascii="仿宋" w:hAnsi="仿宋" w:eastAsia="仿宋" w:cs="仿宋"/>
                <w:i w:val="0"/>
                <w:iCs w:val="0"/>
                <w:color w:val="000000"/>
                <w:sz w:val="24"/>
                <w:szCs w:val="24"/>
                <w:highlight w:val="none"/>
                <w:u w:val="none"/>
                <w:lang w:val="en-US"/>
              </w:rPr>
            </w:pPr>
            <w:r>
              <w:rPr>
                <w:rFonts w:hint="eastAsia" w:ascii="仿宋" w:hAnsi="仿宋" w:eastAsia="仿宋" w:cs="仿宋"/>
                <w:i w:val="0"/>
                <w:iCs w:val="0"/>
                <w:color w:val="000000"/>
                <w:kern w:val="0"/>
                <w:sz w:val="24"/>
                <w:szCs w:val="24"/>
                <w:highlight w:val="none"/>
                <w:u w:val="none"/>
                <w:lang w:val="en-US" w:eastAsia="zh-CN" w:bidi="ar"/>
              </w:rPr>
              <w:t>带足够的专用电缆；管径DN400；精度等级:1级；流速最小分辨率：0.2m/S；介质：水，含微量沙土杂质及水草；输出：4～20mA+频率+RS485—Modbus协议；传感器防护等级：IP68，转换器防护等级：IP67；防爆等级：ExdmibⅡCT6；带安装所需的所有附件；附流量计计算书，可现场勘察</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4D4D">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套</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54D6">
            <w:pPr>
              <w:keepNext w:val="0"/>
              <w:keepLines w:val="0"/>
              <w:widowControl/>
              <w:suppressLineNumbers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bidi="ar"/>
              </w:rPr>
              <w:t>2</w:t>
            </w:r>
          </w:p>
        </w:tc>
      </w:tr>
    </w:tbl>
    <w:p w14:paraId="59E5F59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技术要求：</w:t>
      </w:r>
    </w:p>
    <w:p w14:paraId="2773C47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kern w:val="2"/>
          <w:sz w:val="32"/>
          <w:szCs w:val="32"/>
          <w:highlight w:val="none"/>
          <w:lang w:val="en-US" w:eastAsia="zh-CN" w:bidi="ar-SA"/>
        </w:rPr>
        <w:t>1.</w:t>
      </w:r>
      <w:r>
        <w:rPr>
          <w:rFonts w:hint="eastAsia" w:ascii="仿宋" w:hAnsi="仿宋" w:eastAsia="仿宋" w:cs="仿宋"/>
          <w:sz w:val="32"/>
          <w:szCs w:val="32"/>
          <w:highlight w:val="none"/>
          <w:lang w:val="en-US" w:eastAsia="zh-CN"/>
        </w:rPr>
        <w:t>流量计能够满足水务系统相关要求，精度、分辨率、数据记录、数据查询、数据远传等功能。</w:t>
      </w:r>
    </w:p>
    <w:p w14:paraId="5EE3C64F">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kern w:val="2"/>
          <w:sz w:val="32"/>
          <w:szCs w:val="32"/>
          <w:highlight w:val="none"/>
          <w:lang w:val="en-US" w:eastAsia="zh-CN" w:bidi="ar-SA"/>
        </w:rPr>
        <w:t>2.</w:t>
      </w:r>
      <w:r>
        <w:rPr>
          <w:rFonts w:hint="eastAsia" w:ascii="仿宋" w:hAnsi="仿宋" w:eastAsia="仿宋" w:cs="仿宋"/>
          <w:sz w:val="32"/>
          <w:szCs w:val="32"/>
          <w:highlight w:val="none"/>
          <w:lang w:val="en-US" w:eastAsia="zh-CN"/>
        </w:rPr>
        <w:t>供应商负责安装调试（负责在线带压安装调试，确保检测数据准确），完成与陕西省水务在线监测平台对接，确保计量数据及时、准确地传输到指定平台。因水管道无停水机会，需在线带压安装。</w:t>
      </w:r>
    </w:p>
    <w:p w14:paraId="7F290169">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3.流量计由供应商送往第三方权威机构检定，出具合格的检定证书，第三方权威机构是指地市级及以上检测部门，非各类检测公司，检定报告须符合《中华人民共和国计量法实施细则》要求。检定证书、合格证、流量计计算书、计量器具证书按要求提供。</w:t>
      </w:r>
    </w:p>
    <w:p w14:paraId="23770EA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4.买方仅提供电源，供应商负责保障太阳能电池板供电和电源供电双保障。</w:t>
      </w:r>
    </w:p>
    <w:p w14:paraId="0E29609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售后要求：</w:t>
      </w:r>
    </w:p>
    <w:p w14:paraId="7A617CCD">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kern w:val="2"/>
          <w:sz w:val="32"/>
          <w:szCs w:val="32"/>
          <w:highlight w:val="none"/>
          <w:lang w:val="en-US" w:eastAsia="zh-CN" w:bidi="ar-SA"/>
        </w:rPr>
        <w:t>1.</w:t>
      </w:r>
      <w:r>
        <w:rPr>
          <w:rFonts w:hint="eastAsia" w:ascii="仿宋" w:hAnsi="仿宋" w:eastAsia="仿宋" w:cs="仿宋"/>
          <w:sz w:val="32"/>
          <w:szCs w:val="32"/>
          <w:highlight w:val="none"/>
          <w:lang w:val="en-US" w:eastAsia="zh-CN"/>
        </w:rPr>
        <w:t>负责电磁流量计连续五年的维护，确保能够及时、准确地将数据传输至陕西省水务在线监测平台。</w:t>
      </w:r>
    </w:p>
    <w:p w14:paraId="68960ECE">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kern w:val="2"/>
          <w:sz w:val="32"/>
          <w:szCs w:val="32"/>
          <w:highlight w:val="none"/>
          <w:lang w:val="en-US" w:eastAsia="zh-CN" w:bidi="ar-SA"/>
        </w:rPr>
        <w:t>2.根据电磁流量计的检定周期，负责连续五年</w:t>
      </w:r>
      <w:r>
        <w:rPr>
          <w:rFonts w:hint="eastAsia" w:ascii="仿宋" w:hAnsi="仿宋" w:eastAsia="仿宋" w:cs="仿宋"/>
          <w:sz w:val="32"/>
          <w:szCs w:val="32"/>
          <w:highlight w:val="none"/>
          <w:lang w:val="en-US" w:eastAsia="zh-CN"/>
        </w:rPr>
        <w:t>电磁流量计的检定，并负责检定过程中流量计的拆除、安装、调试、并将数据及时、准确地传输至陕西省水务在线监测平台。</w:t>
      </w:r>
    </w:p>
    <w:p w14:paraId="39CC3C94">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说明：</w:t>
      </w:r>
    </w:p>
    <w:p w14:paraId="11EACA72">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sz w:val="32"/>
          <w:szCs w:val="32"/>
          <w:highlight w:val="none"/>
          <w:lang w:eastAsia="zh-CN"/>
        </w:rPr>
      </w:pPr>
      <w:r>
        <w:rPr>
          <w:rFonts w:hint="eastAsia" w:ascii="仿宋" w:hAnsi="仿宋" w:eastAsia="仿宋" w:cs="仿宋"/>
          <w:kern w:val="2"/>
          <w:sz w:val="32"/>
          <w:szCs w:val="32"/>
          <w:highlight w:val="none"/>
          <w:lang w:val="en-US" w:eastAsia="zh-CN" w:bidi="ar-SA"/>
        </w:rPr>
        <w:t>1.</w:t>
      </w:r>
      <w:r>
        <w:rPr>
          <w:rFonts w:hint="eastAsia" w:ascii="仿宋" w:hAnsi="仿宋" w:eastAsia="仿宋" w:cs="仿宋"/>
          <w:sz w:val="32"/>
          <w:szCs w:val="32"/>
          <w:highlight w:val="none"/>
          <w:lang w:val="en-US" w:eastAsia="zh-CN"/>
        </w:rPr>
        <w:t>在售后服务期限内，且在</w:t>
      </w:r>
      <w:r>
        <w:rPr>
          <w:rFonts w:hint="eastAsia" w:ascii="仿宋" w:hAnsi="仿宋" w:eastAsia="仿宋" w:cs="仿宋"/>
          <w:sz w:val="32"/>
          <w:szCs w:val="32"/>
          <w:highlight w:val="none"/>
        </w:rPr>
        <w:t>质保期</w:t>
      </w:r>
      <w:r>
        <w:rPr>
          <w:rFonts w:hint="eastAsia" w:ascii="仿宋" w:hAnsi="仿宋" w:eastAsia="仿宋" w:cs="仿宋"/>
          <w:sz w:val="32"/>
          <w:szCs w:val="32"/>
          <w:highlight w:val="none"/>
          <w:lang w:val="en-US" w:eastAsia="zh-CN"/>
        </w:rPr>
        <w:t>内设备出现故障或质量，供方</w:t>
      </w:r>
      <w:r>
        <w:rPr>
          <w:rFonts w:hint="eastAsia" w:ascii="仿宋" w:hAnsi="仿宋" w:eastAsia="仿宋" w:cs="仿宋"/>
          <w:sz w:val="32"/>
          <w:szCs w:val="32"/>
          <w:highlight w:val="none"/>
        </w:rPr>
        <w:t>无条件退换，如因</w:t>
      </w:r>
      <w:r>
        <w:rPr>
          <w:rFonts w:hint="eastAsia" w:ascii="仿宋" w:hAnsi="仿宋" w:eastAsia="仿宋" w:cs="仿宋"/>
          <w:sz w:val="32"/>
          <w:szCs w:val="32"/>
          <w:highlight w:val="none"/>
          <w:lang w:val="en-US" w:eastAsia="zh-CN"/>
        </w:rPr>
        <w:t>货物</w:t>
      </w:r>
      <w:r>
        <w:rPr>
          <w:rFonts w:hint="eastAsia" w:ascii="仿宋" w:hAnsi="仿宋" w:eastAsia="仿宋" w:cs="仿宋"/>
          <w:sz w:val="32"/>
          <w:szCs w:val="32"/>
          <w:highlight w:val="none"/>
        </w:rPr>
        <w:t>质量问题给</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rPr>
        <w:t>造成损失的，供货方应承担相应的</w:t>
      </w:r>
      <w:r>
        <w:rPr>
          <w:rFonts w:hint="eastAsia" w:ascii="仿宋" w:hAnsi="仿宋" w:eastAsia="仿宋" w:cs="仿宋"/>
          <w:sz w:val="32"/>
          <w:szCs w:val="32"/>
          <w:highlight w:val="none"/>
          <w:lang w:val="en-US" w:eastAsia="zh-CN"/>
        </w:rPr>
        <w:t>赔偿</w:t>
      </w:r>
      <w:r>
        <w:rPr>
          <w:rFonts w:hint="eastAsia" w:ascii="仿宋" w:hAnsi="仿宋" w:eastAsia="仿宋" w:cs="仿宋"/>
          <w:sz w:val="32"/>
          <w:szCs w:val="32"/>
          <w:highlight w:val="none"/>
        </w:rPr>
        <w:t>责任</w:t>
      </w:r>
      <w:r>
        <w:rPr>
          <w:rFonts w:hint="eastAsia" w:ascii="仿宋" w:hAnsi="仿宋" w:eastAsia="仿宋" w:cs="仿宋"/>
          <w:sz w:val="32"/>
          <w:szCs w:val="32"/>
          <w:highlight w:val="none"/>
          <w:lang w:eastAsia="zh-CN"/>
        </w:rPr>
        <w:t>。</w:t>
      </w:r>
    </w:p>
    <w:p w14:paraId="189A8E18">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default" w:ascii="仿宋" w:hAnsi="仿宋" w:eastAsia="仿宋" w:cs="仿宋"/>
          <w:kern w:val="2"/>
          <w:sz w:val="32"/>
          <w:szCs w:val="32"/>
          <w:highlight w:val="none"/>
          <w:lang w:val="en-US" w:eastAsia="zh-CN" w:bidi="ar-SA"/>
        </w:rPr>
      </w:pPr>
      <w:r>
        <w:rPr>
          <w:rFonts w:hint="eastAsia" w:ascii="仿宋" w:hAnsi="仿宋" w:eastAsia="仿宋" w:cs="仿宋"/>
          <w:kern w:val="2"/>
          <w:sz w:val="32"/>
          <w:szCs w:val="32"/>
          <w:highlight w:val="none"/>
          <w:lang w:val="en-US" w:eastAsia="zh-CN" w:bidi="ar-SA"/>
        </w:rPr>
        <w:t>2.</w:t>
      </w:r>
      <w:r>
        <w:rPr>
          <w:rFonts w:hint="eastAsia" w:ascii="仿宋" w:hAnsi="仿宋" w:eastAsia="仿宋" w:cs="仿宋"/>
          <w:sz w:val="32"/>
          <w:szCs w:val="32"/>
          <w:highlight w:val="none"/>
          <w:lang w:val="en-US" w:eastAsia="zh-CN"/>
        </w:rPr>
        <w:t>在售后服务期限内，而在</w:t>
      </w:r>
      <w:r>
        <w:rPr>
          <w:rFonts w:hint="eastAsia" w:ascii="仿宋" w:hAnsi="仿宋" w:eastAsia="仿宋" w:cs="仿宋"/>
          <w:sz w:val="32"/>
          <w:szCs w:val="32"/>
          <w:highlight w:val="none"/>
        </w:rPr>
        <w:t>质保期</w:t>
      </w:r>
      <w:r>
        <w:rPr>
          <w:rFonts w:hint="eastAsia" w:ascii="仿宋" w:hAnsi="仿宋" w:eastAsia="仿宋" w:cs="仿宋"/>
          <w:sz w:val="32"/>
          <w:szCs w:val="32"/>
          <w:highlight w:val="none"/>
          <w:lang w:val="en-US" w:eastAsia="zh-CN"/>
        </w:rPr>
        <w:t>外设备出现故障或质量问题，供应商负责维修或更换，具体费用另行协商。</w:t>
      </w:r>
    </w:p>
    <w:p w14:paraId="59F7932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质量</w:t>
      </w:r>
      <w:r>
        <w:rPr>
          <w:rFonts w:hint="eastAsia" w:ascii="仿宋" w:hAnsi="仿宋" w:eastAsia="仿宋" w:cs="仿宋"/>
          <w:color w:val="auto"/>
          <w:sz w:val="32"/>
          <w:szCs w:val="32"/>
          <w:highlight w:val="none"/>
          <w:lang w:val="en-US" w:eastAsia="zh-CN"/>
        </w:rPr>
        <w:t>要求</w:t>
      </w:r>
      <w:r>
        <w:rPr>
          <w:rFonts w:hint="eastAsia" w:ascii="仿宋" w:hAnsi="仿宋" w:eastAsia="仿宋" w:cs="仿宋"/>
          <w:color w:val="auto"/>
          <w:sz w:val="32"/>
          <w:szCs w:val="32"/>
          <w:highlight w:val="none"/>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所供产品必须有合格证、</w:t>
      </w:r>
      <w:r>
        <w:rPr>
          <w:rFonts w:hint="eastAsia" w:ascii="仿宋" w:hAnsi="仿宋" w:eastAsia="仿宋" w:cs="仿宋"/>
          <w:color w:val="auto"/>
          <w:sz w:val="32"/>
          <w:szCs w:val="32"/>
          <w:highlight w:val="none"/>
          <w:lang w:eastAsia="zh-CN"/>
        </w:rPr>
        <w:t>使用</w:t>
      </w:r>
      <w:r>
        <w:rPr>
          <w:rFonts w:hint="eastAsia" w:ascii="仿宋" w:hAnsi="仿宋" w:eastAsia="仿宋" w:cs="仿宋"/>
          <w:color w:val="auto"/>
          <w:sz w:val="32"/>
          <w:szCs w:val="32"/>
          <w:highlight w:val="none"/>
        </w:rPr>
        <w:t>说明书</w:t>
      </w:r>
      <w:r>
        <w:rPr>
          <w:rFonts w:hint="eastAsia" w:ascii="仿宋" w:hAnsi="仿宋" w:eastAsia="仿宋" w:cs="仿宋"/>
          <w:color w:val="auto"/>
          <w:sz w:val="32"/>
          <w:szCs w:val="32"/>
          <w:highlight w:val="none"/>
          <w:lang w:eastAsia="zh-CN"/>
        </w:rPr>
        <w:t>、出厂质量检验报告单</w:t>
      </w:r>
      <w:r>
        <w:rPr>
          <w:rFonts w:hint="eastAsia" w:ascii="仿宋" w:hAnsi="仿宋" w:eastAsia="仿宋" w:cs="仿宋"/>
          <w:color w:val="auto"/>
          <w:sz w:val="32"/>
          <w:szCs w:val="32"/>
          <w:highlight w:val="none"/>
        </w:rPr>
        <w:t>等</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否则按不合格品对待</w:t>
      </w:r>
      <w:r>
        <w:rPr>
          <w:rFonts w:hint="eastAsia" w:ascii="仿宋" w:hAnsi="仿宋" w:eastAsia="仿宋" w:cs="仿宋"/>
          <w:color w:val="auto"/>
          <w:sz w:val="32"/>
          <w:szCs w:val="32"/>
          <w:highlight w:val="none"/>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highlight w:val="none"/>
          <w:lang w:val="en-US" w:eastAsia="zh-CN"/>
        </w:rPr>
      </w:pPr>
      <w:r>
        <w:rPr>
          <w:rFonts w:hint="eastAsia" w:ascii="仿宋" w:hAnsi="仿宋" w:eastAsia="仿宋" w:cs="仿宋"/>
          <w:color w:val="auto"/>
          <w:sz w:val="32"/>
          <w:szCs w:val="32"/>
          <w:highlight w:val="none"/>
          <w:lang w:val="en-US" w:eastAsia="zh-CN"/>
        </w:rPr>
        <w:t>3、设备</w:t>
      </w:r>
      <w:r>
        <w:rPr>
          <w:rFonts w:hint="eastAsia" w:ascii="仿宋" w:hAnsi="仿宋" w:eastAsia="仿宋" w:cs="仿宋"/>
          <w:color w:val="auto"/>
          <w:sz w:val="32"/>
          <w:szCs w:val="32"/>
          <w:highlight w:val="none"/>
        </w:rPr>
        <w:t>质量保证期：</w:t>
      </w:r>
      <w:r>
        <w:rPr>
          <w:rFonts w:hint="eastAsia" w:ascii="仿宋" w:hAnsi="仿宋" w:eastAsia="仿宋" w:cs="仿宋"/>
          <w:color w:val="auto"/>
          <w:sz w:val="32"/>
          <w:szCs w:val="32"/>
          <w:highlight w:val="none"/>
          <w:lang w:val="en-US" w:eastAsia="zh-CN"/>
        </w:rPr>
        <w:t>电磁流量计</w:t>
      </w:r>
      <w:r>
        <w:rPr>
          <w:rFonts w:hint="eastAsia" w:ascii="仿宋" w:hAnsi="仿宋" w:eastAsia="仿宋" w:cs="仿宋"/>
          <w:sz w:val="32"/>
          <w:szCs w:val="32"/>
          <w:highlight w:val="none"/>
        </w:rPr>
        <w:t>质保期壹年</w:t>
      </w:r>
      <w:r>
        <w:rPr>
          <w:rFonts w:hint="eastAsia" w:ascii="仿宋" w:hAnsi="仿宋" w:eastAsia="仿宋" w:cs="仿宋"/>
          <w:sz w:val="32"/>
          <w:szCs w:val="32"/>
          <w:highlight w:val="none"/>
          <w:lang w:eastAsia="zh-CN"/>
        </w:rPr>
        <w:t>（</w:t>
      </w:r>
      <w:r>
        <w:rPr>
          <w:rFonts w:hint="eastAsia" w:ascii="仿宋" w:hAnsi="仿宋" w:eastAsia="仿宋" w:cs="仿宋"/>
          <w:bCs/>
          <w:color w:val="auto"/>
          <w:kern w:val="2"/>
          <w:sz w:val="32"/>
          <w:szCs w:val="32"/>
          <w:highlight w:val="none"/>
          <w:lang w:val="en-US" w:eastAsia="zh-CN" w:bidi="ar-SA"/>
        </w:rPr>
        <w:t>质保期为将数据传输至</w:t>
      </w:r>
      <w:r>
        <w:rPr>
          <w:rFonts w:hint="eastAsia" w:ascii="仿宋" w:hAnsi="仿宋" w:eastAsia="仿宋" w:cs="仿宋"/>
          <w:sz w:val="32"/>
          <w:szCs w:val="32"/>
          <w:highlight w:val="none"/>
          <w:lang w:val="en-US" w:eastAsia="zh-CN"/>
        </w:rPr>
        <w:t>陕西省水务在线监测平台起</w:t>
      </w:r>
      <w:r>
        <w:rPr>
          <w:rFonts w:hint="eastAsia" w:ascii="仿宋" w:hAnsi="仿宋" w:eastAsia="仿宋" w:cs="仿宋"/>
          <w:bCs/>
          <w:color w:val="auto"/>
          <w:kern w:val="2"/>
          <w:sz w:val="32"/>
          <w:szCs w:val="32"/>
          <w:highlight w:val="none"/>
          <w:lang w:val="en-US" w:eastAsia="zh-CN" w:bidi="ar-SA"/>
        </w:rPr>
        <w:t>12个月），</w:t>
      </w:r>
      <w:r>
        <w:rPr>
          <w:rFonts w:hint="eastAsia" w:ascii="仿宋" w:hAnsi="仿宋" w:eastAsia="仿宋" w:cs="仿宋"/>
          <w:sz w:val="32"/>
          <w:szCs w:val="32"/>
          <w:highlight w:val="none"/>
        </w:rPr>
        <w:t>在质保期内出现货</w:t>
      </w:r>
      <w:r>
        <w:rPr>
          <w:rFonts w:hint="eastAsia" w:ascii="仿宋" w:hAnsi="仿宋" w:eastAsia="仿宋" w:cs="仿宋"/>
          <w:sz w:val="32"/>
          <w:szCs w:val="32"/>
          <w:highlight w:val="none"/>
          <w:lang w:val="en-US" w:eastAsia="zh-CN"/>
        </w:rPr>
        <w:t>物</w:t>
      </w:r>
      <w:r>
        <w:rPr>
          <w:rFonts w:hint="eastAsia" w:ascii="仿宋" w:hAnsi="仿宋" w:eastAsia="仿宋" w:cs="仿宋"/>
          <w:sz w:val="32"/>
          <w:szCs w:val="32"/>
          <w:highlight w:val="none"/>
        </w:rPr>
        <w:t>质量问题</w:t>
      </w:r>
      <w:r>
        <w:rPr>
          <w:rFonts w:hint="eastAsia" w:ascii="仿宋" w:hAnsi="仿宋" w:eastAsia="仿宋" w:cs="仿宋"/>
          <w:sz w:val="32"/>
          <w:szCs w:val="32"/>
          <w:highlight w:val="none"/>
          <w:lang w:val="en-US" w:eastAsia="zh-CN"/>
        </w:rPr>
        <w:t>供方</w:t>
      </w:r>
      <w:r>
        <w:rPr>
          <w:rFonts w:hint="eastAsia" w:ascii="仿宋" w:hAnsi="仿宋" w:eastAsia="仿宋" w:cs="仿宋"/>
          <w:sz w:val="32"/>
          <w:szCs w:val="32"/>
          <w:highlight w:val="none"/>
        </w:rPr>
        <w:t>无条件退换，如因</w:t>
      </w:r>
      <w:r>
        <w:rPr>
          <w:rFonts w:hint="eastAsia" w:ascii="仿宋" w:hAnsi="仿宋" w:eastAsia="仿宋" w:cs="仿宋"/>
          <w:sz w:val="32"/>
          <w:szCs w:val="32"/>
          <w:highlight w:val="none"/>
          <w:lang w:val="en-US" w:eastAsia="zh-CN"/>
        </w:rPr>
        <w:t>货物</w:t>
      </w:r>
      <w:r>
        <w:rPr>
          <w:rFonts w:hint="eastAsia" w:ascii="仿宋" w:hAnsi="仿宋" w:eastAsia="仿宋" w:cs="仿宋"/>
          <w:sz w:val="32"/>
          <w:szCs w:val="32"/>
          <w:highlight w:val="none"/>
        </w:rPr>
        <w:t>质量问题给</w:t>
      </w:r>
      <w:r>
        <w:rPr>
          <w:rFonts w:hint="eastAsia" w:ascii="仿宋" w:hAnsi="仿宋" w:eastAsia="仿宋" w:cs="仿宋"/>
          <w:sz w:val="32"/>
          <w:szCs w:val="32"/>
          <w:highlight w:val="none"/>
          <w:lang w:val="en-US" w:eastAsia="zh-CN"/>
        </w:rPr>
        <w:t>采购人</w:t>
      </w:r>
      <w:r>
        <w:rPr>
          <w:rFonts w:hint="eastAsia" w:ascii="仿宋" w:hAnsi="仿宋" w:eastAsia="仿宋" w:cs="仿宋"/>
          <w:sz w:val="32"/>
          <w:szCs w:val="32"/>
          <w:highlight w:val="none"/>
        </w:rPr>
        <w:t>造成损失的，供货方应承担相应的</w:t>
      </w:r>
      <w:r>
        <w:rPr>
          <w:rFonts w:hint="eastAsia" w:ascii="仿宋" w:hAnsi="仿宋" w:eastAsia="仿宋" w:cs="仿宋"/>
          <w:sz w:val="32"/>
          <w:szCs w:val="32"/>
          <w:highlight w:val="none"/>
          <w:lang w:val="en-US" w:eastAsia="zh-CN"/>
        </w:rPr>
        <w:t>赔偿</w:t>
      </w:r>
      <w:r>
        <w:rPr>
          <w:rFonts w:hint="eastAsia" w:ascii="仿宋" w:hAnsi="仿宋" w:eastAsia="仿宋" w:cs="仿宋"/>
          <w:sz w:val="32"/>
          <w:szCs w:val="32"/>
          <w:highlight w:val="none"/>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highlight w:val="none"/>
          <w:lang w:eastAsia="zh-CN"/>
        </w:rPr>
      </w:pPr>
      <w:r>
        <w:rPr>
          <w:rFonts w:hint="eastAsia" w:ascii="仿宋" w:hAnsi="仿宋" w:eastAsia="仿宋" w:cs="仿宋"/>
          <w:bCs/>
          <w:color w:val="auto"/>
          <w:sz w:val="32"/>
          <w:szCs w:val="32"/>
          <w:highlight w:val="none"/>
          <w:lang w:eastAsia="zh-CN"/>
        </w:rPr>
        <w:t>（</w:t>
      </w:r>
      <w:r>
        <w:rPr>
          <w:rFonts w:hint="eastAsia" w:ascii="仿宋" w:hAnsi="仿宋" w:eastAsia="仿宋" w:cs="仿宋"/>
          <w:bCs/>
          <w:color w:val="auto"/>
          <w:sz w:val="32"/>
          <w:szCs w:val="32"/>
          <w:highlight w:val="none"/>
          <w:lang w:val="en-US" w:eastAsia="zh-CN"/>
        </w:rPr>
        <w:t>七</w:t>
      </w:r>
      <w:r>
        <w:rPr>
          <w:rFonts w:hint="eastAsia" w:ascii="仿宋" w:hAnsi="仿宋" w:eastAsia="仿宋" w:cs="仿宋"/>
          <w:bCs/>
          <w:color w:val="auto"/>
          <w:sz w:val="32"/>
          <w:szCs w:val="32"/>
          <w:highlight w:val="none"/>
          <w:lang w:eastAsia="zh-CN"/>
        </w:rPr>
        <w:t>）运输方式及到达站港和费用负担：汽车运输，</w:t>
      </w:r>
      <w:r>
        <w:rPr>
          <w:rFonts w:hint="eastAsia" w:ascii="仿宋" w:hAnsi="仿宋" w:eastAsia="仿宋" w:cs="仿宋"/>
          <w:bCs/>
          <w:color w:val="auto"/>
          <w:sz w:val="32"/>
          <w:szCs w:val="32"/>
          <w:highlight w:val="none"/>
          <w:lang w:val="en-US" w:eastAsia="zh-CN"/>
        </w:rPr>
        <w:t>包装。</w:t>
      </w:r>
      <w:r>
        <w:rPr>
          <w:rFonts w:hint="eastAsia" w:ascii="仿宋" w:hAnsi="仿宋" w:eastAsia="仿宋" w:cs="仿宋"/>
          <w:bCs/>
          <w:color w:val="auto"/>
          <w:sz w:val="32"/>
          <w:szCs w:val="32"/>
          <w:highlight w:val="none"/>
          <w:lang w:eastAsia="zh-CN"/>
        </w:rPr>
        <w:t>运输费用由</w:t>
      </w:r>
      <w:r>
        <w:rPr>
          <w:rFonts w:hint="eastAsia" w:ascii="仿宋" w:hAnsi="仿宋" w:eastAsia="仿宋" w:cs="仿宋"/>
          <w:bCs/>
          <w:color w:val="auto"/>
          <w:sz w:val="32"/>
          <w:szCs w:val="32"/>
          <w:highlight w:val="none"/>
          <w:lang w:val="en-US" w:eastAsia="zh-CN"/>
        </w:rPr>
        <w:t>供方</w:t>
      </w:r>
      <w:r>
        <w:rPr>
          <w:rFonts w:hint="eastAsia" w:ascii="仿宋" w:hAnsi="仿宋" w:eastAsia="仿宋" w:cs="仿宋"/>
          <w:bCs/>
          <w:color w:val="auto"/>
          <w:sz w:val="32"/>
          <w:szCs w:val="32"/>
          <w:highlight w:val="none"/>
          <w:lang w:eastAsia="zh-CN"/>
        </w:rPr>
        <w:t>承担，运输车辆</w:t>
      </w:r>
      <w:r>
        <w:rPr>
          <w:rFonts w:hint="eastAsia" w:ascii="仿宋" w:hAnsi="仿宋" w:eastAsia="仿宋" w:cs="仿宋"/>
          <w:bCs/>
          <w:color w:val="auto"/>
          <w:sz w:val="32"/>
          <w:szCs w:val="32"/>
          <w:highlight w:val="none"/>
          <w:lang w:val="en-US" w:eastAsia="zh-CN"/>
        </w:rPr>
        <w:t>应</w:t>
      </w:r>
      <w:r>
        <w:rPr>
          <w:rFonts w:hint="eastAsia" w:ascii="仿宋" w:hAnsi="仿宋" w:eastAsia="仿宋" w:cs="仿宋"/>
          <w:bCs/>
          <w:color w:val="auto"/>
          <w:sz w:val="32"/>
          <w:szCs w:val="32"/>
          <w:highlight w:val="none"/>
          <w:lang w:eastAsia="zh-CN"/>
        </w:rPr>
        <w:t>加装符合国家安全管理需要的防火安全设备，如灭火器、防火罩等，否则不</w:t>
      </w:r>
      <w:r>
        <w:rPr>
          <w:rFonts w:hint="eastAsia" w:ascii="仿宋" w:hAnsi="仿宋" w:eastAsia="仿宋" w:cs="仿宋"/>
          <w:bCs/>
          <w:color w:val="auto"/>
          <w:sz w:val="32"/>
          <w:szCs w:val="32"/>
          <w:highlight w:val="none"/>
          <w:lang w:val="en-US" w:eastAsia="zh-CN"/>
        </w:rPr>
        <w:t>得</w:t>
      </w:r>
      <w:r>
        <w:rPr>
          <w:rFonts w:hint="eastAsia" w:ascii="仿宋" w:hAnsi="仿宋" w:eastAsia="仿宋" w:cs="仿宋"/>
          <w:bCs/>
          <w:color w:val="auto"/>
          <w:sz w:val="32"/>
          <w:szCs w:val="32"/>
          <w:highlight w:val="none"/>
          <w:lang w:eastAsia="zh-CN"/>
        </w:rPr>
        <w:t>进入采购</w:t>
      </w:r>
      <w:r>
        <w:rPr>
          <w:rFonts w:hint="eastAsia" w:ascii="仿宋" w:hAnsi="仿宋" w:eastAsia="仿宋" w:cs="仿宋"/>
          <w:bCs/>
          <w:color w:val="auto"/>
          <w:sz w:val="32"/>
          <w:szCs w:val="32"/>
          <w:highlight w:val="none"/>
          <w:lang w:val="en-US" w:eastAsia="zh-CN"/>
        </w:rPr>
        <w:t>人</w:t>
      </w:r>
      <w:r>
        <w:rPr>
          <w:rFonts w:hint="eastAsia" w:ascii="仿宋" w:hAnsi="仿宋" w:eastAsia="仿宋" w:cs="仿宋"/>
          <w:bCs/>
          <w:color w:val="auto"/>
          <w:sz w:val="32"/>
          <w:szCs w:val="32"/>
          <w:highlight w:val="none"/>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highlight w:val="none"/>
          <w:lang w:eastAsia="zh-CN"/>
        </w:rPr>
      </w:pPr>
      <w:r>
        <w:rPr>
          <w:rFonts w:hint="eastAsia" w:ascii="仿宋" w:hAnsi="仿宋" w:eastAsia="仿宋" w:cs="仿宋"/>
          <w:bCs/>
          <w:color w:val="auto"/>
          <w:sz w:val="32"/>
          <w:szCs w:val="32"/>
          <w:highlight w:val="none"/>
          <w:lang w:eastAsia="zh-CN"/>
        </w:rPr>
        <w:t>（</w:t>
      </w:r>
      <w:r>
        <w:rPr>
          <w:rFonts w:hint="eastAsia" w:ascii="仿宋" w:hAnsi="仿宋" w:eastAsia="仿宋" w:cs="仿宋"/>
          <w:bCs/>
          <w:color w:val="auto"/>
          <w:sz w:val="32"/>
          <w:szCs w:val="32"/>
          <w:highlight w:val="none"/>
          <w:lang w:val="en-US" w:eastAsia="zh-CN"/>
        </w:rPr>
        <w:t>八</w:t>
      </w:r>
      <w:r>
        <w:rPr>
          <w:rFonts w:hint="eastAsia" w:ascii="仿宋" w:hAnsi="仿宋" w:eastAsia="仿宋" w:cs="仿宋"/>
          <w:bCs/>
          <w:color w:val="auto"/>
          <w:sz w:val="32"/>
          <w:szCs w:val="32"/>
          <w:highlight w:val="none"/>
          <w:lang w:eastAsia="zh-CN"/>
        </w:rPr>
        <w:t>）包装标准，包装物的供应及回收：</w:t>
      </w:r>
      <w:r>
        <w:rPr>
          <w:rFonts w:hint="eastAsia" w:ascii="仿宋" w:hAnsi="仿宋" w:eastAsia="仿宋" w:cs="仿宋"/>
          <w:bCs/>
          <w:color w:val="auto"/>
          <w:sz w:val="32"/>
          <w:szCs w:val="32"/>
          <w:highlight w:val="none"/>
          <w:lang w:val="en-US" w:eastAsia="zh-CN"/>
        </w:rPr>
        <w:t>标准包装，包装物不回收</w:t>
      </w:r>
      <w:r>
        <w:rPr>
          <w:rFonts w:hint="eastAsia" w:ascii="仿宋" w:hAnsi="仿宋" w:eastAsia="仿宋" w:cs="仿宋"/>
          <w:bCs/>
          <w:color w:val="auto"/>
          <w:sz w:val="32"/>
          <w:szCs w:val="32"/>
          <w:highlight w:val="none"/>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auto"/>
        <w:rPr>
          <w:rFonts w:hint="eastAsia" w:ascii="仿宋" w:hAnsi="仿宋" w:eastAsia="仿宋" w:cs="仿宋"/>
          <w:bCs/>
          <w:color w:val="auto"/>
          <w:sz w:val="32"/>
          <w:szCs w:val="32"/>
          <w:highlight w:val="none"/>
          <w:lang w:eastAsia="zh-CN"/>
        </w:rPr>
      </w:pPr>
      <w:r>
        <w:rPr>
          <w:rFonts w:hint="eastAsia" w:ascii="仿宋" w:hAnsi="仿宋" w:eastAsia="仿宋" w:cs="仿宋"/>
          <w:bCs/>
          <w:color w:val="auto"/>
          <w:sz w:val="32"/>
          <w:szCs w:val="32"/>
          <w:highlight w:val="none"/>
          <w:lang w:eastAsia="zh-CN"/>
        </w:rPr>
        <w:t>（</w:t>
      </w:r>
      <w:r>
        <w:rPr>
          <w:rFonts w:hint="eastAsia" w:ascii="仿宋" w:hAnsi="仿宋" w:eastAsia="仿宋" w:cs="仿宋"/>
          <w:bCs/>
          <w:color w:val="auto"/>
          <w:sz w:val="32"/>
          <w:szCs w:val="32"/>
          <w:highlight w:val="none"/>
          <w:lang w:val="en-US" w:eastAsia="zh-CN"/>
        </w:rPr>
        <w:t>九</w:t>
      </w:r>
      <w:r>
        <w:rPr>
          <w:rFonts w:hint="eastAsia" w:ascii="仿宋" w:hAnsi="仿宋" w:eastAsia="仿宋" w:cs="仿宋"/>
          <w:bCs/>
          <w:color w:val="auto"/>
          <w:sz w:val="32"/>
          <w:szCs w:val="32"/>
          <w:highlight w:val="none"/>
          <w:lang w:eastAsia="zh-CN"/>
        </w:rPr>
        <w:t>）验收标准、方法：依据本</w:t>
      </w:r>
      <w:r>
        <w:rPr>
          <w:rFonts w:hint="eastAsia" w:ascii="仿宋" w:hAnsi="仿宋" w:eastAsia="仿宋" w:cs="仿宋"/>
          <w:bCs/>
          <w:color w:val="auto"/>
          <w:sz w:val="32"/>
          <w:szCs w:val="32"/>
          <w:highlight w:val="none"/>
          <w:lang w:val="en-US" w:eastAsia="zh-CN"/>
        </w:rPr>
        <w:t>条</w:t>
      </w:r>
      <w:r>
        <w:rPr>
          <w:rFonts w:hint="eastAsia" w:ascii="仿宋" w:hAnsi="仿宋" w:eastAsia="仿宋" w:cs="仿宋"/>
          <w:bCs/>
          <w:color w:val="auto"/>
          <w:sz w:val="32"/>
          <w:szCs w:val="32"/>
          <w:highlight w:val="none"/>
          <w:lang w:eastAsia="zh-CN"/>
        </w:rPr>
        <w:t>第</w:t>
      </w:r>
      <w:r>
        <w:rPr>
          <w:rFonts w:hint="eastAsia" w:ascii="仿宋" w:hAnsi="仿宋" w:eastAsia="仿宋" w:cs="仿宋"/>
          <w:bCs/>
          <w:color w:val="auto"/>
          <w:sz w:val="32"/>
          <w:szCs w:val="32"/>
          <w:highlight w:val="none"/>
          <w:lang w:val="en-US" w:eastAsia="zh-CN"/>
        </w:rPr>
        <w:t>六款质量标准</w:t>
      </w:r>
      <w:r>
        <w:rPr>
          <w:rFonts w:hint="eastAsia" w:ascii="仿宋" w:hAnsi="仿宋" w:eastAsia="仿宋" w:cs="仿宋"/>
          <w:bCs/>
          <w:color w:val="auto"/>
          <w:sz w:val="32"/>
          <w:szCs w:val="32"/>
          <w:highlight w:val="none"/>
          <w:lang w:eastAsia="zh-CN"/>
        </w:rPr>
        <w:t>验收。</w:t>
      </w:r>
    </w:p>
    <w:p w14:paraId="73C43312">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80" w:lineRule="exact"/>
        <w:ind w:left="0" w:firstLine="320" w:firstLineChars="100"/>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十</w:t>
      </w:r>
      <w:r>
        <w:rPr>
          <w:rFonts w:hint="eastAsia" w:ascii="仿宋" w:hAnsi="仿宋" w:eastAsia="仿宋" w:cs="仿宋"/>
          <w:color w:val="auto"/>
          <w:sz w:val="32"/>
          <w:szCs w:val="32"/>
          <w:highlight w:val="none"/>
          <w:lang w:eastAsia="zh-CN"/>
        </w:rPr>
        <w:t>）付款方式：</w:t>
      </w:r>
    </w:p>
    <w:p w14:paraId="3B26EFFB">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firstLine="601"/>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合同签订生效后，买方支付合同总金额的百分之叁拾</w:t>
      </w:r>
      <w:bookmarkStart w:id="111" w:name="_GoBack"/>
      <w:bookmarkEnd w:id="111"/>
      <w:r>
        <w:rPr>
          <w:rFonts w:hint="eastAsia" w:ascii="仿宋" w:hAnsi="仿宋" w:eastAsia="仿宋" w:cs="仿宋"/>
          <w:sz w:val="32"/>
          <w:szCs w:val="32"/>
          <w:highlight w:val="none"/>
          <w:lang w:val="en-US" w:eastAsia="zh-CN"/>
        </w:rPr>
        <w:t>（30%）的预付款。货到现场安装调试，计量数据及时、准确地传输至陕西省水务在线监测平台后，数据传输一周无异常，买方支付合同总金额的百分之叁拾（60%）。余 10%为质保金，服务期满后，一次性付清。</w:t>
      </w:r>
    </w:p>
    <w:p w14:paraId="11381646">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0" w:firstLine="601"/>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注：买方在每笔付款前卖方需提供相应付款金额发票（13%），但在付第二笔款前需将合同全额发票提供完；也可一次性提供合同全额发票。</w:t>
      </w:r>
    </w:p>
    <w:p w14:paraId="1314802B">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十一</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资格和履约能力要求</w:t>
      </w:r>
      <w:r>
        <w:rPr>
          <w:rFonts w:hint="eastAsia" w:ascii="仿宋" w:hAnsi="仿宋" w:eastAsia="仿宋" w:cs="仿宋"/>
          <w:color w:val="auto"/>
          <w:sz w:val="32"/>
          <w:szCs w:val="32"/>
          <w:highlight w:val="none"/>
          <w:lang w:eastAsia="zh-CN"/>
        </w:rPr>
        <w:t>：</w:t>
      </w:r>
    </w:p>
    <w:p w14:paraId="387F527B">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资质要求：</w:t>
      </w:r>
    </w:p>
    <w:p w14:paraId="1F7AA8B8">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highlight w:val="none"/>
          <w:lang w:eastAsia="zh-CN"/>
        </w:rPr>
        <w:t>。</w:t>
      </w:r>
    </w:p>
    <w:p w14:paraId="5E0599E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信用要求：</w:t>
      </w:r>
    </w:p>
    <w:p w14:paraId="09B30FFF">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（1）供应商具有良好的银行资信和商业信誉，没有处于被责令停业、财产被接管、冻结、破产状态（附承诺书）；</w:t>
      </w:r>
    </w:p>
    <w:p w14:paraId="4E5C0D46">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（2）供应商不得在“信用中国-中国执行信息公开网”被列为失信被执行人；</w:t>
      </w:r>
    </w:p>
    <w:p w14:paraId="0150013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业绩要求：</w:t>
      </w:r>
      <w:r>
        <w:rPr>
          <w:rFonts w:hint="eastAsia" w:ascii="仿宋" w:hAnsi="仿宋" w:eastAsia="仿宋" w:cs="仿宋"/>
          <w:color w:val="auto"/>
          <w:sz w:val="32"/>
          <w:szCs w:val="32"/>
          <w:highlight w:val="none"/>
          <w:lang w:val="en-US" w:eastAsia="zh-CN"/>
        </w:rPr>
        <w:t>供应商2022年5月至今具有类似业绩至少3份（提供合同复印件，时间以合同签订时间为准）；</w:t>
      </w:r>
    </w:p>
    <w:p w14:paraId="4D13283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4.联合体响应：本项目不接受联合体响应。</w:t>
      </w:r>
    </w:p>
    <w:p w14:paraId="7CD5A55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其他要求：</w:t>
      </w:r>
    </w:p>
    <w:p w14:paraId="684CDBE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不得存在下列情形之一：</w:t>
      </w:r>
    </w:p>
    <w:p w14:paraId="1A67FDF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与</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存在利害关系可能影响</w:t>
      </w:r>
      <w:r>
        <w:rPr>
          <w:rFonts w:hint="eastAsia" w:ascii="仿宋" w:hAnsi="仿宋" w:eastAsia="仿宋" w:cs="仿宋"/>
          <w:color w:val="auto"/>
          <w:sz w:val="32"/>
          <w:szCs w:val="32"/>
          <w:highlight w:val="none"/>
          <w:lang w:val="en-US" w:eastAsia="zh-CN"/>
        </w:rPr>
        <w:t>询比采购</w:t>
      </w:r>
      <w:r>
        <w:rPr>
          <w:rFonts w:hint="eastAsia" w:ascii="仿宋" w:hAnsi="仿宋" w:eastAsia="仿宋" w:cs="仿宋"/>
          <w:color w:val="auto"/>
          <w:sz w:val="32"/>
          <w:szCs w:val="32"/>
          <w:highlight w:val="none"/>
        </w:rPr>
        <w:t>公正性；</w:t>
      </w:r>
    </w:p>
    <w:p w14:paraId="1D9014EE">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法定代表人（单位负责人）为同一人或者存在控股、管理关系的不同法人或其他组织同时参加</w:t>
      </w:r>
      <w:r>
        <w:rPr>
          <w:rFonts w:hint="eastAsia" w:ascii="仿宋" w:hAnsi="仿宋" w:eastAsia="仿宋" w:cs="仿宋"/>
          <w:color w:val="auto"/>
          <w:sz w:val="32"/>
          <w:szCs w:val="32"/>
          <w:highlight w:val="none"/>
          <w:lang w:val="en-US" w:eastAsia="zh-CN"/>
        </w:rPr>
        <w:t>询比采购</w:t>
      </w:r>
      <w:r>
        <w:rPr>
          <w:rFonts w:hint="eastAsia" w:ascii="仿宋" w:hAnsi="仿宋" w:eastAsia="仿宋" w:cs="仿宋"/>
          <w:color w:val="auto"/>
          <w:sz w:val="32"/>
          <w:szCs w:val="32"/>
          <w:highlight w:val="none"/>
        </w:rPr>
        <w:t>；</w:t>
      </w:r>
    </w:p>
    <w:p w14:paraId="37E1D9D7">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被依法暂停或者取消</w:t>
      </w:r>
      <w:r>
        <w:rPr>
          <w:rFonts w:hint="eastAsia" w:ascii="仿宋" w:hAnsi="仿宋" w:eastAsia="仿宋" w:cs="仿宋"/>
          <w:color w:val="auto"/>
          <w:sz w:val="32"/>
          <w:szCs w:val="32"/>
          <w:highlight w:val="none"/>
          <w:lang w:val="en-US" w:eastAsia="zh-CN"/>
        </w:rPr>
        <w:t>询比采购</w:t>
      </w:r>
      <w:r>
        <w:rPr>
          <w:rFonts w:hint="eastAsia" w:ascii="仿宋" w:hAnsi="仿宋" w:eastAsia="仿宋" w:cs="仿宋"/>
          <w:color w:val="auto"/>
          <w:sz w:val="32"/>
          <w:szCs w:val="32"/>
          <w:highlight w:val="none"/>
        </w:rPr>
        <w:t xml:space="preserve">资格； </w:t>
      </w:r>
    </w:p>
    <w:p w14:paraId="7D81820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被责令停产停业、暂扣或者吊销许可证、暂扣或者吊销执照；</w:t>
      </w:r>
    </w:p>
    <w:p w14:paraId="136F19C3">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进入清算程序，或被宣告破产，或其他丧失履约能力的情形；</w:t>
      </w:r>
    </w:p>
    <w:p w14:paraId="371695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在最近三年内发生重大产品质量问题；</w:t>
      </w:r>
    </w:p>
    <w:p w14:paraId="61AF56F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法律法规规定的其他情形。</w:t>
      </w:r>
    </w:p>
    <w:p w14:paraId="7F7034B1">
      <w:pPr>
        <w:keepNext w:val="0"/>
        <w:keepLines w:val="0"/>
        <w:pageBreakBefore w:val="0"/>
        <w:widowControl w:val="0"/>
        <w:shd w:val="clear"/>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highlight w:val="none"/>
          <w:lang w:eastAsia="zh-CN"/>
        </w:rPr>
      </w:pPr>
      <w:r>
        <w:rPr>
          <w:rFonts w:hint="eastAsia" w:ascii="仿宋" w:hAnsi="仿宋" w:eastAsia="仿宋" w:cs="仿宋"/>
          <w:b/>
          <w:bCs/>
          <w:color w:val="auto"/>
          <w:sz w:val="32"/>
          <w:szCs w:val="32"/>
          <w:highlight w:val="none"/>
          <w:lang w:val="en-US" w:eastAsia="zh-CN"/>
        </w:rPr>
        <w:t>二、</w:t>
      </w:r>
      <w:r>
        <w:rPr>
          <w:rFonts w:hint="eastAsia" w:ascii="仿宋" w:hAnsi="仿宋" w:eastAsia="仿宋" w:cs="仿宋"/>
          <w:b/>
          <w:bCs/>
          <w:color w:val="auto"/>
          <w:sz w:val="32"/>
          <w:szCs w:val="32"/>
          <w:highlight w:val="none"/>
          <w:lang w:eastAsia="zh-CN"/>
        </w:rPr>
        <w:t>询比采购文件的获取</w:t>
      </w:r>
    </w:p>
    <w:p w14:paraId="1253DBE9">
      <w:pPr>
        <w:keepNext w:val="0"/>
        <w:keepLines w:val="0"/>
        <w:pageBreakBefore w:val="0"/>
        <w:widowControl w:val="0"/>
        <w:shd w:val="clear"/>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询比采购文件在陕西锌业有限公司网络询比采购平台（www.sxxyjjpt.com）发布，符合条件的供应商可自行下载采购文件。</w:t>
      </w:r>
    </w:p>
    <w:p w14:paraId="272CB301">
      <w:pPr>
        <w:keepNext w:val="0"/>
        <w:keepLines w:val="0"/>
        <w:pageBreakBefore w:val="0"/>
        <w:widowControl w:val="0"/>
        <w:numPr>
          <w:ilvl w:val="0"/>
          <w:numId w:val="1"/>
        </w:numPr>
        <w:shd w:val="clear"/>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highlight w:val="none"/>
          <w:lang w:eastAsia="zh-CN"/>
        </w:rPr>
      </w:pPr>
      <w:r>
        <w:rPr>
          <w:rFonts w:hint="eastAsia" w:ascii="仿宋" w:hAnsi="仿宋" w:eastAsia="仿宋" w:cs="仿宋"/>
          <w:b/>
          <w:bCs/>
          <w:color w:val="auto"/>
          <w:sz w:val="32"/>
          <w:szCs w:val="32"/>
          <w:highlight w:val="none"/>
          <w:lang w:val="en-US" w:eastAsia="zh-CN"/>
        </w:rPr>
        <w:t>供应商</w:t>
      </w:r>
      <w:r>
        <w:rPr>
          <w:rFonts w:hint="eastAsia" w:ascii="仿宋" w:hAnsi="仿宋" w:eastAsia="仿宋" w:cs="仿宋"/>
          <w:b/>
          <w:bCs/>
          <w:color w:val="auto"/>
          <w:sz w:val="32"/>
          <w:szCs w:val="32"/>
          <w:highlight w:val="none"/>
          <w:lang w:eastAsia="zh-CN"/>
        </w:rPr>
        <w:t>响应</w:t>
      </w:r>
    </w:p>
    <w:p w14:paraId="3E6B3CD0">
      <w:pPr>
        <w:keepNext w:val="0"/>
        <w:keepLines w:val="0"/>
        <w:pageBreakBefore w:val="0"/>
        <w:widowControl w:val="0"/>
        <w:numPr>
          <w:ilvl w:val="0"/>
          <w:numId w:val="0"/>
        </w:numPr>
        <w:kinsoku/>
        <w:wordWrap/>
        <w:overflowPunct w:val="0"/>
        <w:topLinePunct w:val="0"/>
        <w:autoSpaceDE/>
        <w:autoSpaceDN/>
        <w:bidi w:val="0"/>
        <w:snapToGrid/>
        <w:spacing w:line="500" w:lineRule="exact"/>
        <w:ind w:leftChars="100"/>
        <w:jc w:val="both"/>
        <w:rPr>
          <w:rFonts w:hint="default"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（一）响应报价</w:t>
      </w:r>
    </w:p>
    <w:p w14:paraId="1988F8D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应</w:t>
      </w:r>
      <w:r>
        <w:rPr>
          <w:rFonts w:hint="eastAsia" w:ascii="仿宋" w:hAnsi="仿宋" w:eastAsia="仿宋" w:cs="仿宋"/>
          <w:color w:val="auto"/>
          <w:sz w:val="32"/>
          <w:szCs w:val="32"/>
          <w:highlight w:val="none"/>
          <w:lang w:val="en-US" w:eastAsia="zh-CN"/>
        </w:rPr>
        <w:t>按</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格式”要求在</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中进行报价并填写</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lang w:val="en-US" w:eastAsia="zh-CN"/>
        </w:rPr>
        <w:t>的分项报价</w:t>
      </w:r>
      <w:r>
        <w:rPr>
          <w:rFonts w:hint="eastAsia" w:ascii="仿宋" w:hAnsi="仿宋" w:eastAsia="仿宋" w:cs="仿宋"/>
          <w:color w:val="auto"/>
          <w:sz w:val="32"/>
          <w:szCs w:val="32"/>
          <w:highlight w:val="none"/>
        </w:rPr>
        <w:t>表。</w:t>
      </w:r>
    </w:p>
    <w:p w14:paraId="70624999">
      <w:pPr>
        <w:pStyle w:val="8"/>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sz w:val="32"/>
          <w:szCs w:val="32"/>
          <w:highlight w:val="none"/>
        </w:rPr>
        <w:t>报价包括商检费、运输费、保险费、</w:t>
      </w:r>
      <w:r>
        <w:rPr>
          <w:rFonts w:hint="eastAsia" w:ascii="仿宋" w:hAnsi="仿宋" w:eastAsia="仿宋" w:cs="仿宋"/>
          <w:sz w:val="32"/>
          <w:szCs w:val="32"/>
          <w:highlight w:val="none"/>
          <w:lang w:val="en-US" w:eastAsia="zh-CN"/>
        </w:rPr>
        <w:t>五年内的服务费、检定费、拆除安装费、</w:t>
      </w:r>
      <w:r>
        <w:rPr>
          <w:rFonts w:hint="eastAsia" w:ascii="仿宋" w:hAnsi="仿宋" w:eastAsia="仿宋" w:cs="仿宋"/>
          <w:sz w:val="32"/>
          <w:szCs w:val="32"/>
          <w:highlight w:val="none"/>
        </w:rPr>
        <w:t>税费以及采购人指定地点全包价。该价款不因原料、材料、劳务、能源等市场价格的变动而变动。</w:t>
      </w:r>
    </w:p>
    <w:p w14:paraId="4A14DCB2">
      <w:pPr>
        <w:pStyle w:val="8"/>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总额，应同时修改</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分项报价表”中的相应报价。</w:t>
      </w:r>
    </w:p>
    <w:p w14:paraId="0283EE81">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25F7F1D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69531277">
      <w:pPr>
        <w:pStyle w:val="6"/>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CN"/>
        </w:rPr>
        <w:t>）响应有效期</w:t>
      </w:r>
    </w:p>
    <w:p w14:paraId="624BF6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90</w:t>
      </w:r>
      <w:r>
        <w:rPr>
          <w:rFonts w:hint="eastAsia" w:ascii="仿宋" w:hAnsi="仿宋" w:eastAsia="仿宋" w:cs="仿宋"/>
          <w:color w:val="auto"/>
          <w:sz w:val="32"/>
          <w:szCs w:val="32"/>
          <w:highlight w:val="none"/>
        </w:rPr>
        <w:t>天。</w:t>
      </w:r>
    </w:p>
    <w:p w14:paraId="3CB89A3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内，</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撤销</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的，应承担</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和法律规定的责任。</w:t>
      </w:r>
    </w:p>
    <w:p w14:paraId="76B45AF7">
      <w:pPr>
        <w:pStyle w:val="6"/>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lang w:eastAsia="zh-CN"/>
        </w:rPr>
        <w:t>）响应保证金</w:t>
      </w:r>
    </w:p>
    <w:p w14:paraId="43F4BA4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在递交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的同时，应按规定的</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格式递交</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lang w:val="en-US" w:eastAsia="zh-CN"/>
        </w:rPr>
        <w:t xml:space="preserve"> 0.16万元</w:t>
      </w:r>
      <w:r>
        <w:rPr>
          <w:rFonts w:hint="eastAsia" w:ascii="仿宋" w:hAnsi="仿宋" w:eastAsia="仿宋" w:cs="仿宋"/>
          <w:color w:val="auto"/>
          <w:sz w:val="32"/>
          <w:szCs w:val="32"/>
          <w:highlight w:val="none"/>
        </w:rPr>
        <w:t>，并作为其</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的组成部分。</w:t>
      </w:r>
    </w:p>
    <w:p w14:paraId="4B2165A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保证金支付账户如下：</w:t>
      </w:r>
    </w:p>
    <w:p w14:paraId="509182B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收款人：陕西锌业有限公司</w:t>
      </w:r>
    </w:p>
    <w:p w14:paraId="0B13914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账号：26805701040010332</w:t>
      </w:r>
    </w:p>
    <w:p w14:paraId="60CDDE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开户行：中国农业银行商洛商州区支行</w:t>
      </w:r>
    </w:p>
    <w:p w14:paraId="72C6E5F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的形式：转账、</w:t>
      </w:r>
      <w:r>
        <w:rPr>
          <w:rFonts w:hint="eastAsia" w:ascii="仿宋" w:hAnsi="仿宋" w:eastAsia="仿宋" w:cs="仿宋"/>
          <w:color w:val="auto"/>
          <w:sz w:val="32"/>
          <w:szCs w:val="32"/>
          <w:highlight w:val="none"/>
          <w:lang w:val="en-US" w:eastAsia="zh-CN"/>
        </w:rPr>
        <w:t>保函、</w:t>
      </w:r>
      <w:r>
        <w:rPr>
          <w:rFonts w:hint="eastAsia" w:ascii="仿宋" w:hAnsi="仿宋" w:eastAsia="仿宋" w:cs="仿宋"/>
          <w:color w:val="auto"/>
          <w:sz w:val="32"/>
          <w:szCs w:val="32"/>
          <w:highlight w:val="none"/>
        </w:rPr>
        <w:t>支票</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与采购人签订保证金协议等</w:t>
      </w:r>
      <w:r>
        <w:rPr>
          <w:rFonts w:hint="eastAsia" w:ascii="仿宋" w:hAnsi="仿宋" w:eastAsia="仿宋" w:cs="仿宋"/>
          <w:color w:val="auto"/>
          <w:sz w:val="32"/>
          <w:szCs w:val="32"/>
          <w:highlight w:val="none"/>
        </w:rPr>
        <w:t>任何一种。</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以</w:t>
      </w:r>
      <w:r>
        <w:rPr>
          <w:rFonts w:hint="eastAsia" w:ascii="仿宋" w:hAnsi="仿宋" w:eastAsia="仿宋" w:cs="仿宋"/>
          <w:color w:val="auto"/>
          <w:sz w:val="32"/>
          <w:szCs w:val="32"/>
          <w:highlight w:val="none"/>
          <w:lang w:val="en-US" w:eastAsia="zh-CN"/>
        </w:rPr>
        <w:t>转账</w:t>
      </w:r>
      <w:r>
        <w:rPr>
          <w:rFonts w:hint="eastAsia" w:ascii="仿宋" w:hAnsi="仿宋" w:eastAsia="仿宋" w:cs="仿宋"/>
          <w:color w:val="auto"/>
          <w:sz w:val="32"/>
          <w:szCs w:val="32"/>
          <w:highlight w:val="none"/>
        </w:rPr>
        <w:t>或者支票形式提交的</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，应当</w:t>
      </w:r>
      <w:r>
        <w:rPr>
          <w:rFonts w:hint="eastAsia" w:ascii="仿宋" w:hAnsi="仿宋" w:eastAsia="仿宋" w:cs="仿宋"/>
          <w:color w:val="auto"/>
          <w:sz w:val="32"/>
          <w:szCs w:val="32"/>
          <w:highlight w:val="none"/>
          <w:lang w:val="en-US" w:eastAsia="zh-CN"/>
        </w:rPr>
        <w:t>由供应商账户转出</w:t>
      </w:r>
      <w:r>
        <w:rPr>
          <w:rFonts w:hint="eastAsia" w:ascii="仿宋" w:hAnsi="仿宋" w:eastAsia="仿宋" w:cs="仿宋"/>
          <w:color w:val="auto"/>
          <w:sz w:val="32"/>
          <w:szCs w:val="32"/>
          <w:highlight w:val="none"/>
          <w:lang w:eastAsia="zh-CN"/>
        </w:rPr>
        <w:t>。</w:t>
      </w:r>
    </w:p>
    <w:p w14:paraId="5803B66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必须在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前到达指定帐户</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以保函形式缴纳保证金其保函须由银行或</w:t>
      </w:r>
      <w:r>
        <w:rPr>
          <w:rFonts w:hint="eastAsia" w:ascii="仿宋" w:hAnsi="仿宋" w:eastAsia="仿宋" w:cs="仿宋"/>
          <w:color w:val="auto"/>
          <w:sz w:val="32"/>
          <w:szCs w:val="32"/>
          <w:highlight w:val="none"/>
          <w:lang w:val="en-US" w:eastAsia="zh-CN"/>
        </w:rPr>
        <w:t>具</w:t>
      </w:r>
      <w:r>
        <w:rPr>
          <w:rFonts w:hint="eastAsia" w:ascii="仿宋" w:hAnsi="仿宋" w:eastAsia="仿宋" w:cs="仿宋"/>
          <w:color w:val="auto"/>
          <w:sz w:val="32"/>
          <w:szCs w:val="32"/>
          <w:highlight w:val="none"/>
        </w:rPr>
        <w:t>有出具保函资格的单位出具</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并于</w:t>
      </w:r>
      <w:r>
        <w:rPr>
          <w:rFonts w:hint="eastAsia" w:ascii="仿宋" w:hAnsi="仿宋" w:eastAsia="仿宋" w:cs="仿宋"/>
          <w:color w:val="auto"/>
          <w:sz w:val="32"/>
          <w:szCs w:val="32"/>
          <w:highlight w:val="none"/>
          <w:lang w:eastAsia="zh-CN"/>
        </w:rPr>
        <w:t>响应文件的开启</w:t>
      </w:r>
      <w:r>
        <w:rPr>
          <w:rFonts w:hint="eastAsia" w:ascii="仿宋" w:hAnsi="仿宋" w:eastAsia="仿宋" w:cs="仿宋"/>
          <w:color w:val="auto"/>
          <w:sz w:val="32"/>
          <w:szCs w:val="32"/>
          <w:highlight w:val="none"/>
        </w:rPr>
        <w:t>现场递交保函原件，</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中附保函复印件。</w:t>
      </w:r>
    </w:p>
    <w:p w14:paraId="501F21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有效期与</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一致。</w:t>
      </w:r>
    </w:p>
    <w:p w14:paraId="43AC2C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不按</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rPr>
        <w:t>要求提交</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将否决其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00DD8CF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最迟应当在与</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人签订合同后</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日内，向未</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和</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w:t>
      </w:r>
      <w:r>
        <w:rPr>
          <w:rFonts w:hint="eastAsia" w:ascii="仿宋" w:hAnsi="仿宋" w:eastAsia="仿宋" w:cs="仿宋"/>
          <w:color w:val="auto"/>
          <w:sz w:val="32"/>
          <w:szCs w:val="32"/>
          <w:highlight w:val="none"/>
          <w:lang w:val="en-US" w:eastAsia="zh-CN"/>
        </w:rPr>
        <w:t>无息</w:t>
      </w:r>
      <w:r>
        <w:rPr>
          <w:rFonts w:hint="eastAsia" w:ascii="仿宋" w:hAnsi="仿宋" w:eastAsia="仿宋" w:cs="仿宋"/>
          <w:color w:val="auto"/>
          <w:sz w:val="32"/>
          <w:szCs w:val="32"/>
          <w:highlight w:val="none"/>
        </w:rPr>
        <w:t>退还</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w:t>
      </w:r>
    </w:p>
    <w:p w14:paraId="718191B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有下列情形之一的，</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将不予退还：</w:t>
      </w:r>
    </w:p>
    <w:p w14:paraId="33D068FB">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内撤销</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w:t>
      </w:r>
    </w:p>
    <w:p w14:paraId="66FEB00C">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人在收到</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通知书后，</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人放弃</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项目的，无正当理由不与</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订立合同的，在签订合同时向</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提出附加条件或者更改合同实质性内容的，或者拒不按照</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要求提交履约担保的。</w:t>
      </w:r>
    </w:p>
    <w:p w14:paraId="5CCB9B0F">
      <w:pPr>
        <w:pStyle w:val="6"/>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四</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资格审查资料</w:t>
      </w:r>
    </w:p>
    <w:p w14:paraId="5921CF9F">
      <w:pPr>
        <w:pStyle w:val="6"/>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应按下列规定提供相关的证明材料，以证明其满足资质、财务、业绩、信誉要求。</w:t>
      </w:r>
    </w:p>
    <w:p w14:paraId="649F289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基本情况表”应附</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资格或者资质证书副本等材料的复印件</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为企业的，应提交营业执照复印件；</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为依法允许经营的事业单位的，应提交事业单位法人证书和组织机构代码证的复印件。</w:t>
      </w:r>
    </w:p>
    <w:p w14:paraId="5A260AC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“近</w:t>
      </w: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rPr>
        <w:t>年完成的类似项目情况表”应附</w:t>
      </w:r>
      <w:r>
        <w:rPr>
          <w:rFonts w:hint="eastAsia" w:ascii="仿宋" w:hAnsi="仿宋" w:eastAsia="仿宋" w:cs="仿宋"/>
          <w:color w:val="auto"/>
          <w:sz w:val="32"/>
          <w:szCs w:val="32"/>
          <w:highlight w:val="none"/>
          <w:lang w:val="en-US" w:eastAsia="zh-CN"/>
        </w:rPr>
        <w:t>从2022年5月至今的</w:t>
      </w:r>
      <w:r>
        <w:rPr>
          <w:rFonts w:hint="eastAsia" w:ascii="仿宋" w:hAnsi="仿宋" w:eastAsia="仿宋" w:cs="仿宋"/>
          <w:color w:val="auto"/>
          <w:sz w:val="32"/>
          <w:szCs w:val="32"/>
          <w:highlight w:val="none"/>
        </w:rPr>
        <w:t>合同复印件。</w:t>
      </w:r>
    </w:p>
    <w:p w14:paraId="18BAA33B">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“近年发生的诉讼及仲裁情况”应说明相关情况。</w:t>
      </w:r>
    </w:p>
    <w:p w14:paraId="0EA5A075">
      <w:pPr>
        <w:keepNext w:val="0"/>
        <w:keepLines w:val="0"/>
        <w:pageBreakBefore w:val="0"/>
        <w:widowControl w:val="0"/>
        <w:kinsoku/>
        <w:wordWrap/>
        <w:overflowPunct w:val="0"/>
        <w:topLinePunct w:val="0"/>
        <w:autoSpaceDE/>
        <w:autoSpaceDN/>
        <w:bidi w:val="0"/>
        <w:snapToGrid/>
        <w:spacing w:line="500" w:lineRule="exact"/>
        <w:ind w:left="0" w:firstLine="647" w:firstLineChars="200"/>
        <w:jc w:val="both"/>
        <w:rPr>
          <w:rFonts w:hint="eastAsia" w:ascii="仿宋" w:hAnsi="仿宋" w:eastAsia="仿宋" w:cs="仿宋"/>
          <w:b/>
          <w:bCs/>
          <w:color w:val="auto"/>
          <w:sz w:val="32"/>
          <w:szCs w:val="32"/>
          <w:highlight w:val="none"/>
          <w:lang w:val="en-US" w:eastAsia="zh-CN"/>
        </w:rPr>
      </w:pPr>
      <w:r>
        <w:rPr>
          <w:rFonts w:hint="eastAsia" w:ascii="仿宋" w:hAnsi="仿宋" w:eastAsia="仿宋" w:cs="仿宋"/>
          <w:b/>
          <w:bCs/>
          <w:color w:val="auto"/>
          <w:spacing w:val="1"/>
          <w:sz w:val="32"/>
          <w:szCs w:val="32"/>
          <w:highlight w:val="none"/>
          <w:lang w:val="en-US" w:eastAsia="zh-CN"/>
        </w:rPr>
        <w:t>四、</w:t>
      </w:r>
      <w:r>
        <w:rPr>
          <w:rFonts w:hint="eastAsia" w:ascii="仿宋" w:hAnsi="仿宋" w:eastAsia="仿宋" w:cs="仿宋"/>
          <w:b/>
          <w:bCs/>
          <w:color w:val="auto"/>
          <w:sz w:val="32"/>
          <w:szCs w:val="32"/>
          <w:highlight w:val="none"/>
          <w:lang w:val="en-US" w:eastAsia="zh-CN"/>
        </w:rPr>
        <w:t>响应文件的提交</w:t>
      </w:r>
    </w:p>
    <w:p w14:paraId="0F4DE632">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0"/>
          <w:szCs w:val="30"/>
          <w:highlight w:val="none"/>
          <w:lang w:val="en-US" w:eastAsia="zh-CN"/>
        </w:rPr>
        <w:t>响应文件提交截止时间：2025年 7月 15日13时</w:t>
      </w:r>
      <w:r>
        <w:rPr>
          <w:rFonts w:hint="eastAsia" w:ascii="仿宋" w:hAnsi="仿宋" w:eastAsia="仿宋" w:cs="仿宋"/>
          <w:i w:val="0"/>
          <w:iCs w:val="0"/>
          <w:caps w:val="0"/>
          <w:color w:val="000000"/>
          <w:spacing w:val="0"/>
          <w:sz w:val="30"/>
          <w:szCs w:val="30"/>
          <w:highlight w:val="none"/>
          <w:lang w:eastAsia="zh-CN"/>
        </w:rPr>
        <w:t>。</w:t>
      </w:r>
    </w:p>
    <w:p w14:paraId="5909EA5A">
      <w:pPr>
        <w:pStyle w:val="11"/>
        <w:keepNext w:val="0"/>
        <w:keepLines w:val="0"/>
        <w:pageBreakBefore w:val="0"/>
        <w:widowControl/>
        <w:suppressLineNumbers w:val="0"/>
        <w:kinsoku/>
        <w:wordWrap/>
        <w:overflowPunct/>
        <w:autoSpaceDE/>
        <w:autoSpaceDN/>
        <w:bidi w:val="0"/>
        <w:adjustRightInd/>
        <w:snapToGrid/>
        <w:spacing w:before="0" w:beforeAutospacing="0" w:after="0" w:afterAutospacing="0" w:line="520" w:lineRule="exact"/>
        <w:ind w:left="0" w:firstLine="645"/>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0"/>
          <w:szCs w:val="30"/>
          <w:highlight w:val="none"/>
          <w:lang w:val="en-US" w:eastAsia="zh-CN"/>
        </w:rPr>
        <w:t>2.提交方法：</w:t>
      </w:r>
      <w:r>
        <w:rPr>
          <w:rFonts w:hint="eastAsia" w:ascii="仿宋" w:hAnsi="仿宋" w:eastAsia="仿宋" w:cs="仿宋"/>
          <w:color w:val="auto"/>
          <w:sz w:val="32"/>
          <w:szCs w:val="32"/>
          <w:highlight w:val="none"/>
          <w:lang w:val="en-US" w:eastAsia="zh-CN"/>
        </w:rPr>
        <w:t>将响应文件密封后直接送达或邮寄至</w:t>
      </w:r>
      <w:r>
        <w:rPr>
          <w:rFonts w:hint="eastAsia" w:ascii="仿宋" w:hAnsi="仿宋" w:eastAsia="仿宋" w:cs="仿宋"/>
          <w:b/>
          <w:bCs/>
          <w:color w:val="auto"/>
          <w:sz w:val="32"/>
          <w:szCs w:val="32"/>
          <w:highlight w:val="none"/>
          <w:lang w:val="en-US" w:eastAsia="zh-CN"/>
        </w:rPr>
        <w:t>陕西锌业有限公司办公楼二楼招投标办公室</w:t>
      </w:r>
      <w:r>
        <w:rPr>
          <w:rFonts w:hint="eastAsia" w:ascii="仿宋" w:hAnsi="仿宋" w:eastAsia="仿宋" w:cs="仿宋"/>
          <w:color w:val="auto"/>
          <w:sz w:val="32"/>
          <w:szCs w:val="32"/>
          <w:highlight w:val="none"/>
          <w:lang w:val="en-US" w:eastAsia="zh-CN"/>
        </w:rPr>
        <w:t>。</w:t>
      </w:r>
    </w:p>
    <w:p w14:paraId="7D917E0F">
      <w:pPr>
        <w:pStyle w:val="11"/>
        <w:keepNext w:val="0"/>
        <w:keepLines w:val="0"/>
        <w:pageBreakBefore w:val="0"/>
        <w:widowControl/>
        <w:suppressLineNumbers w:val="0"/>
        <w:kinsoku/>
        <w:wordWrap/>
        <w:overflowPunct/>
        <w:autoSpaceDE/>
        <w:autoSpaceDN/>
        <w:bidi w:val="0"/>
        <w:adjustRightInd/>
        <w:snapToGrid/>
        <w:spacing w:before="0" w:beforeAutospacing="0" w:after="0" w:afterAutospacing="0" w:line="520" w:lineRule="exact"/>
        <w:ind w:left="0" w:firstLine="645"/>
        <w:textAlignment w:val="auto"/>
        <w:rPr>
          <w:rFonts w:hint="eastAsia" w:ascii="仿宋" w:hAnsi="仿宋" w:eastAsia="仿宋" w:cs="仿宋"/>
          <w:i w:val="0"/>
          <w:iCs w:val="0"/>
          <w:caps w:val="0"/>
          <w:color w:val="000000"/>
          <w:spacing w:val="0"/>
          <w:sz w:val="32"/>
          <w:szCs w:val="32"/>
          <w:highlight w:val="none"/>
        </w:rPr>
      </w:pPr>
      <w:r>
        <w:rPr>
          <w:rFonts w:hint="eastAsia" w:ascii="仿宋" w:hAnsi="仿宋" w:eastAsia="仿宋" w:cs="仿宋"/>
          <w:i w:val="0"/>
          <w:iCs w:val="0"/>
          <w:caps w:val="0"/>
          <w:color w:val="000000"/>
          <w:spacing w:val="0"/>
          <w:sz w:val="32"/>
          <w:szCs w:val="32"/>
          <w:highlight w:val="none"/>
        </w:rPr>
        <w:t>邮递地址：陕西省商洛市商州区沙河子镇陕西锌业有限公司</w:t>
      </w:r>
      <w:r>
        <w:rPr>
          <w:rFonts w:hint="eastAsia" w:ascii="仿宋" w:hAnsi="仿宋" w:eastAsia="仿宋" w:cs="仿宋"/>
          <w:i w:val="0"/>
          <w:iCs w:val="0"/>
          <w:caps w:val="0"/>
          <w:color w:val="000000"/>
          <w:spacing w:val="0"/>
          <w:sz w:val="32"/>
          <w:szCs w:val="32"/>
          <w:highlight w:val="none"/>
          <w:lang w:val="en-US" w:eastAsia="zh-CN"/>
        </w:rPr>
        <w:t>招投标办公室</w:t>
      </w:r>
      <w:r>
        <w:rPr>
          <w:rFonts w:hint="eastAsia" w:ascii="仿宋" w:hAnsi="仿宋" w:eastAsia="仿宋" w:cs="仿宋"/>
          <w:i w:val="0"/>
          <w:iCs w:val="0"/>
          <w:caps w:val="0"/>
          <w:color w:val="000000"/>
          <w:spacing w:val="0"/>
          <w:sz w:val="32"/>
          <w:szCs w:val="32"/>
          <w:highlight w:val="none"/>
        </w:rPr>
        <w:t> </w:t>
      </w:r>
    </w:p>
    <w:p w14:paraId="65E0475E">
      <w:pPr>
        <w:pStyle w:val="11"/>
        <w:keepNext w:val="0"/>
        <w:keepLines w:val="0"/>
        <w:pageBreakBefore w:val="0"/>
        <w:widowControl/>
        <w:suppressLineNumbers w:val="0"/>
        <w:kinsoku/>
        <w:wordWrap/>
        <w:overflowPunct/>
        <w:autoSpaceDE/>
        <w:autoSpaceDN/>
        <w:bidi w:val="0"/>
        <w:adjustRightInd/>
        <w:snapToGrid/>
        <w:spacing w:before="0" w:beforeAutospacing="0" w:after="0" w:afterAutospacing="0" w:line="520" w:lineRule="exact"/>
        <w:ind w:left="0" w:firstLine="645"/>
        <w:textAlignment w:val="auto"/>
        <w:rPr>
          <w:rFonts w:hint="default" w:ascii="仿宋" w:hAnsi="仿宋" w:eastAsia="仿宋" w:cs="仿宋"/>
          <w:i w:val="0"/>
          <w:iCs w:val="0"/>
          <w:caps w:val="0"/>
          <w:color w:val="000000"/>
          <w:spacing w:val="0"/>
          <w:sz w:val="32"/>
          <w:szCs w:val="32"/>
          <w:highlight w:val="none"/>
          <w:lang w:val="en-US" w:eastAsia="zh-CN"/>
        </w:rPr>
      </w:pPr>
      <w:r>
        <w:rPr>
          <w:rFonts w:hint="eastAsia" w:ascii="仿宋" w:hAnsi="仿宋" w:eastAsia="仿宋" w:cs="仿宋"/>
          <w:i w:val="0"/>
          <w:iCs w:val="0"/>
          <w:caps w:val="0"/>
          <w:color w:val="000000"/>
          <w:spacing w:val="0"/>
          <w:sz w:val="32"/>
          <w:szCs w:val="32"/>
          <w:highlight w:val="none"/>
        </w:rPr>
        <w:t>收件人：</w:t>
      </w:r>
      <w:r>
        <w:rPr>
          <w:rFonts w:hint="eastAsia" w:ascii="仿宋" w:hAnsi="仿宋" w:eastAsia="仿宋" w:cs="仿宋"/>
          <w:i w:val="0"/>
          <w:iCs w:val="0"/>
          <w:caps w:val="0"/>
          <w:color w:val="000000"/>
          <w:spacing w:val="0"/>
          <w:sz w:val="32"/>
          <w:szCs w:val="32"/>
          <w:highlight w:val="none"/>
          <w:lang w:val="en-US" w:eastAsia="zh-CN"/>
        </w:rPr>
        <w:t xml:space="preserve">李晶 </w:t>
      </w:r>
      <w:r>
        <w:rPr>
          <w:rFonts w:hint="eastAsia" w:ascii="仿宋" w:hAnsi="仿宋" w:eastAsia="仿宋" w:cs="仿宋"/>
          <w:i w:val="0"/>
          <w:iCs w:val="0"/>
          <w:caps w:val="0"/>
          <w:color w:val="000000"/>
          <w:spacing w:val="0"/>
          <w:sz w:val="32"/>
          <w:szCs w:val="32"/>
          <w:highlight w:val="none"/>
        </w:rPr>
        <w:t>  电话：</w:t>
      </w:r>
      <w:r>
        <w:rPr>
          <w:rFonts w:hint="eastAsia" w:ascii="仿宋" w:hAnsi="仿宋" w:eastAsia="仿宋" w:cs="仿宋"/>
          <w:i w:val="0"/>
          <w:iCs w:val="0"/>
          <w:caps w:val="0"/>
          <w:color w:val="000000"/>
          <w:spacing w:val="0"/>
          <w:sz w:val="32"/>
          <w:szCs w:val="32"/>
          <w:highlight w:val="none"/>
          <w:lang w:val="en-US" w:eastAsia="zh-CN"/>
        </w:rPr>
        <w:t>18091466669</w:t>
      </w:r>
    </w:p>
    <w:p w14:paraId="4CE686C9">
      <w:pPr>
        <w:pStyle w:val="11"/>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560" w:lineRule="exact"/>
        <w:ind w:left="0" w:firstLine="645"/>
        <w:textAlignment w:val="auto"/>
        <w:rPr>
          <w:rFonts w:hint="eastAsia" w:ascii="仿宋" w:hAnsi="仿宋" w:eastAsia="仿宋" w:cs="仿宋"/>
          <w:i w:val="0"/>
          <w:iCs w:val="0"/>
          <w:caps w:val="0"/>
          <w:color w:val="000000"/>
          <w:spacing w:val="0"/>
          <w:sz w:val="32"/>
          <w:szCs w:val="32"/>
          <w:highlight w:val="none"/>
          <w:lang w:eastAsia="zh-CN"/>
        </w:rPr>
      </w:pPr>
      <w:r>
        <w:rPr>
          <w:rFonts w:hint="eastAsia" w:ascii="仿宋" w:hAnsi="仿宋" w:eastAsia="仿宋" w:cs="仿宋"/>
          <w:color w:val="auto"/>
          <w:sz w:val="32"/>
          <w:szCs w:val="32"/>
          <w:highlight w:val="none"/>
          <w:lang w:val="en-US" w:eastAsia="zh-CN"/>
        </w:rPr>
        <w:t>（三）</w:t>
      </w:r>
      <w:r>
        <w:rPr>
          <w:rFonts w:hint="eastAsia" w:ascii="仿宋" w:hAnsi="仿宋" w:eastAsia="仿宋" w:cs="仿宋"/>
          <w:i w:val="0"/>
          <w:iCs w:val="0"/>
          <w:caps w:val="0"/>
          <w:color w:val="000000"/>
          <w:spacing w:val="0"/>
          <w:sz w:val="32"/>
          <w:szCs w:val="32"/>
          <w:highlight w:val="none"/>
        </w:rPr>
        <w:t>逾期送达或者未送达指定地点的询比采购文件，询比采购人不予受理，报价通过密封送达或邮递的方式，</w:t>
      </w:r>
      <w:r>
        <w:rPr>
          <w:rStyle w:val="15"/>
          <w:rFonts w:hint="eastAsia" w:ascii="仿宋" w:hAnsi="仿宋" w:eastAsia="仿宋" w:cs="仿宋"/>
          <w:i w:val="0"/>
          <w:iCs w:val="0"/>
          <w:caps w:val="0"/>
          <w:color w:val="000000"/>
          <w:spacing w:val="0"/>
          <w:sz w:val="32"/>
          <w:szCs w:val="32"/>
          <w:highlight w:val="none"/>
        </w:rPr>
        <w:t>未密封的报价按无效报价处理</w:t>
      </w:r>
      <w:r>
        <w:rPr>
          <w:rFonts w:hint="eastAsia" w:ascii="仿宋" w:hAnsi="仿宋" w:eastAsia="仿宋" w:cs="仿宋"/>
          <w:i w:val="0"/>
          <w:iCs w:val="0"/>
          <w:caps w:val="0"/>
          <w:color w:val="000000"/>
          <w:spacing w:val="0"/>
          <w:sz w:val="32"/>
          <w:szCs w:val="32"/>
          <w:highlight w:val="none"/>
        </w:rPr>
        <w:t>。</w:t>
      </w:r>
      <w:r>
        <w:rPr>
          <w:rFonts w:hint="eastAsia" w:ascii="仿宋" w:hAnsi="仿宋" w:eastAsia="仿宋" w:cs="仿宋"/>
          <w:b/>
          <w:bCs/>
          <w:i w:val="0"/>
          <w:iCs w:val="0"/>
          <w:caps w:val="0"/>
          <w:color w:val="000000"/>
          <w:spacing w:val="0"/>
          <w:sz w:val="32"/>
          <w:szCs w:val="32"/>
          <w:highlight w:val="none"/>
          <w:lang w:eastAsia="zh-CN"/>
        </w:rPr>
        <w:t>（</w:t>
      </w:r>
      <w:r>
        <w:rPr>
          <w:rFonts w:hint="eastAsia" w:ascii="仿宋" w:hAnsi="仿宋" w:eastAsia="仿宋" w:cs="仿宋"/>
          <w:b/>
          <w:bCs/>
          <w:i w:val="0"/>
          <w:iCs w:val="0"/>
          <w:caps w:val="0"/>
          <w:color w:val="000000"/>
          <w:spacing w:val="0"/>
          <w:sz w:val="32"/>
          <w:szCs w:val="32"/>
          <w:highlight w:val="none"/>
          <w:lang w:val="en-US" w:eastAsia="zh-CN"/>
        </w:rPr>
        <w:t>档案袋需要密封，并在封条上盖章，档案袋上需注明所投项目名称、报价人单位名称、报价人姓名、电话等信息，并盖章。响应文件两本，一正一副</w:t>
      </w:r>
      <w:r>
        <w:rPr>
          <w:rFonts w:hint="eastAsia" w:ascii="仿宋" w:hAnsi="仿宋" w:eastAsia="仿宋" w:cs="仿宋"/>
          <w:b/>
          <w:bCs/>
          <w:i w:val="0"/>
          <w:iCs w:val="0"/>
          <w:caps w:val="0"/>
          <w:color w:val="000000"/>
          <w:spacing w:val="0"/>
          <w:sz w:val="32"/>
          <w:szCs w:val="32"/>
          <w:highlight w:val="none"/>
          <w:lang w:eastAsia="zh-CN"/>
        </w:rPr>
        <w:t>）</w:t>
      </w:r>
    </w:p>
    <w:p w14:paraId="31B5A98A">
      <w:pPr>
        <w:pStyle w:val="11"/>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560" w:lineRule="exact"/>
        <w:ind w:left="0" w:firstLine="645"/>
        <w:textAlignment w:val="auto"/>
        <w:rPr>
          <w:rFonts w:hint="eastAsia" w:ascii="仿宋" w:hAnsi="仿宋" w:eastAsia="仿宋" w:cs="仿宋"/>
          <w:i w:val="0"/>
          <w:iCs w:val="0"/>
          <w:caps w:val="0"/>
          <w:color w:val="000000"/>
          <w:spacing w:val="0"/>
          <w:sz w:val="32"/>
          <w:szCs w:val="32"/>
          <w:highlight w:val="none"/>
        </w:rPr>
      </w:pPr>
      <w:r>
        <w:rPr>
          <w:rFonts w:hint="eastAsia" w:ascii="仿宋" w:hAnsi="仿宋" w:eastAsia="仿宋" w:cs="仿宋"/>
          <w:color w:val="auto"/>
          <w:sz w:val="32"/>
          <w:szCs w:val="32"/>
          <w:highlight w:val="none"/>
          <w:lang w:val="en-US" w:eastAsia="zh-CN"/>
        </w:rPr>
        <w:t>（四）</w:t>
      </w:r>
      <w:r>
        <w:rPr>
          <w:rFonts w:hint="eastAsia" w:ascii="仿宋" w:hAnsi="仿宋" w:eastAsia="仿宋" w:cs="仿宋"/>
          <w:i w:val="0"/>
          <w:iCs w:val="0"/>
          <w:caps w:val="0"/>
          <w:color w:val="000000"/>
          <w:spacing w:val="0"/>
          <w:sz w:val="32"/>
          <w:szCs w:val="32"/>
          <w:highlight w:val="none"/>
        </w:rPr>
        <w:t>报价时，报价单应加盖公司公章，法人或其授权委托人应在报价单上签字确认方为有效。</w:t>
      </w:r>
    </w:p>
    <w:p w14:paraId="730BA9F4">
      <w:pPr>
        <w:pStyle w:val="11"/>
        <w:keepNext w:val="0"/>
        <w:keepLines w:val="0"/>
        <w:pageBreakBefore w:val="0"/>
        <w:widowControl/>
        <w:suppressLineNumbers w:val="0"/>
        <w:shd w:val="clear"/>
        <w:kinsoku/>
        <w:wordWrap/>
        <w:overflowPunct/>
        <w:topLinePunct w:val="0"/>
        <w:autoSpaceDE/>
        <w:autoSpaceDN/>
        <w:bidi w:val="0"/>
        <w:adjustRightInd/>
        <w:snapToGrid/>
        <w:spacing w:before="0" w:beforeAutospacing="0" w:after="0" w:afterAutospacing="0" w:line="560" w:lineRule="exact"/>
        <w:ind w:left="0" w:firstLine="645"/>
        <w:textAlignment w:val="auto"/>
        <w:rPr>
          <w:rFonts w:hint="default" w:ascii="仿宋" w:hAnsi="仿宋" w:eastAsia="仿宋" w:cs="仿宋"/>
          <w:i w:val="0"/>
          <w:iCs w:val="0"/>
          <w:caps w:val="0"/>
          <w:color w:val="000000"/>
          <w:spacing w:val="0"/>
          <w:sz w:val="32"/>
          <w:szCs w:val="32"/>
          <w:highlight w:val="none"/>
          <w:lang w:val="en-US" w:eastAsia="zh-CN"/>
        </w:rPr>
      </w:pPr>
      <w:r>
        <w:rPr>
          <w:rFonts w:hint="eastAsia" w:ascii="仿宋" w:hAnsi="仿宋" w:eastAsia="仿宋" w:cs="仿宋"/>
          <w:i w:val="0"/>
          <w:iCs w:val="0"/>
          <w:caps w:val="0"/>
          <w:color w:val="000000"/>
          <w:spacing w:val="0"/>
          <w:sz w:val="32"/>
          <w:szCs w:val="32"/>
          <w:highlight w:val="none"/>
          <w:lang w:eastAsia="zh-CN"/>
        </w:rPr>
        <w:t>（</w:t>
      </w:r>
      <w:r>
        <w:rPr>
          <w:rFonts w:hint="eastAsia" w:ascii="仿宋" w:hAnsi="仿宋" w:eastAsia="仿宋" w:cs="仿宋"/>
          <w:i w:val="0"/>
          <w:iCs w:val="0"/>
          <w:caps w:val="0"/>
          <w:color w:val="000000"/>
          <w:spacing w:val="0"/>
          <w:sz w:val="32"/>
          <w:szCs w:val="32"/>
          <w:highlight w:val="none"/>
          <w:lang w:val="en-US" w:eastAsia="zh-CN"/>
        </w:rPr>
        <w:t>五</w:t>
      </w:r>
      <w:r>
        <w:rPr>
          <w:rFonts w:hint="eastAsia" w:ascii="仿宋" w:hAnsi="仿宋" w:eastAsia="仿宋" w:cs="仿宋"/>
          <w:i w:val="0"/>
          <w:iCs w:val="0"/>
          <w:caps w:val="0"/>
          <w:color w:val="000000"/>
          <w:spacing w:val="0"/>
          <w:sz w:val="32"/>
          <w:szCs w:val="32"/>
          <w:highlight w:val="none"/>
          <w:lang w:eastAsia="zh-CN"/>
        </w:rPr>
        <w:t>）</w:t>
      </w:r>
      <w:r>
        <w:rPr>
          <w:rFonts w:hint="eastAsia" w:ascii="仿宋" w:hAnsi="仿宋" w:eastAsia="仿宋" w:cs="仿宋"/>
          <w:i w:val="0"/>
          <w:iCs w:val="0"/>
          <w:caps w:val="0"/>
          <w:color w:val="000000"/>
          <w:spacing w:val="0"/>
          <w:sz w:val="32"/>
          <w:szCs w:val="32"/>
          <w:highlight w:val="none"/>
          <w:lang w:val="en-US" w:eastAsia="zh-CN"/>
        </w:rPr>
        <w:t>技术联系人  张小役  18691438871</w:t>
      </w:r>
    </w:p>
    <w:p w14:paraId="3F541D32">
      <w:pPr>
        <w:pStyle w:val="5"/>
        <w:keepNext w:val="0"/>
        <w:keepLines w:val="0"/>
        <w:pageBreakBefore w:val="0"/>
        <w:widowControl w:val="0"/>
        <w:shd w:val="clear"/>
        <w:kinsoku/>
        <w:wordWrap/>
        <w:overflowPunct w:val="0"/>
        <w:topLinePunct w:val="0"/>
        <w:autoSpaceDE/>
        <w:autoSpaceDN/>
        <w:bidi w:val="0"/>
        <w:adjustRightInd/>
        <w:snapToGrid/>
        <w:spacing w:before="0" w:after="0" w:line="560" w:lineRule="exact"/>
        <w:ind w:firstLine="643" w:firstLineChars="200"/>
        <w:jc w:val="both"/>
        <w:textAlignment w:val="auto"/>
        <w:rPr>
          <w:rFonts w:hint="eastAsia" w:ascii="仿宋" w:hAnsi="仿宋" w:eastAsia="仿宋" w:cs="仿宋"/>
          <w:b/>
          <w:bCs/>
          <w:color w:val="auto"/>
          <w:kern w:val="2"/>
          <w:sz w:val="32"/>
          <w:szCs w:val="32"/>
          <w:highlight w:val="none"/>
          <w:lang w:val="en-US" w:eastAsia="zh-CN" w:bidi="ar-SA"/>
        </w:rPr>
      </w:pPr>
      <w:r>
        <w:rPr>
          <w:rFonts w:hint="eastAsia" w:ascii="仿宋" w:hAnsi="仿宋" w:eastAsia="仿宋" w:cs="仿宋"/>
          <w:b/>
          <w:bCs/>
          <w:color w:val="auto"/>
          <w:kern w:val="2"/>
          <w:sz w:val="32"/>
          <w:szCs w:val="32"/>
          <w:highlight w:val="none"/>
          <w:lang w:val="en-US" w:eastAsia="zh-CN" w:bidi="ar-SA"/>
        </w:rPr>
        <w:t>五、响应文件的评审</w:t>
      </w:r>
    </w:p>
    <w:p w14:paraId="568BF719">
      <w:pPr>
        <w:pStyle w:val="5"/>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ascii="宋体" w:hAnsi="宋体" w:eastAsia="宋体"/>
          <w:color w:val="auto"/>
          <w:szCs w:val="28"/>
          <w:highlight w:val="none"/>
        </w:rPr>
      </w:pPr>
      <w:r>
        <w:rPr>
          <w:rFonts w:hint="eastAsia" w:ascii="宋体" w:hAnsi="宋体" w:eastAsia="宋体"/>
          <w:color w:val="auto"/>
          <w:szCs w:val="28"/>
          <w:highlight w:val="none"/>
          <w:lang w:eastAsia="zh-CN"/>
        </w:rPr>
        <w:t>评审办法</w:t>
      </w:r>
      <w:r>
        <w:rPr>
          <w:rFonts w:hint="eastAsia" w:ascii="宋体" w:hAnsi="宋体" w:eastAsia="宋体"/>
          <w:color w:val="auto"/>
          <w:szCs w:val="28"/>
          <w:highlight w:val="none"/>
        </w:rPr>
        <w:t>前附表</w:t>
      </w:r>
    </w:p>
    <w:tbl>
      <w:tblPr>
        <w:tblStyle w:val="12"/>
        <w:tblW w:w="82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511"/>
        <w:gridCol w:w="2527"/>
        <w:gridCol w:w="3413"/>
      </w:tblGrid>
      <w:tr w14:paraId="64706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334" w:type="dxa"/>
            <w:gridSpan w:val="2"/>
            <w:tcBorders>
              <w:top w:val="single" w:color="000000" w:sz="4" w:space="0"/>
              <w:left w:val="single" w:color="000000" w:sz="4" w:space="0"/>
              <w:bottom w:val="single" w:color="000000" w:sz="4" w:space="0"/>
              <w:right w:val="single" w:color="000000" w:sz="4" w:space="0"/>
            </w:tcBorders>
            <w:noWrap w:val="0"/>
            <w:vAlign w:val="center"/>
          </w:tcPr>
          <w:p w14:paraId="69002B46">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条款号</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3FAD18CB">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评审因素</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68BC958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评审标准</w:t>
            </w:r>
          </w:p>
        </w:tc>
      </w:tr>
      <w:tr w14:paraId="09C66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823" w:type="dxa"/>
            <w:vMerge w:val="restart"/>
            <w:tcBorders>
              <w:top w:val="single" w:color="000000" w:sz="4" w:space="0"/>
              <w:left w:val="single" w:color="000000" w:sz="4" w:space="0"/>
              <w:bottom w:val="single" w:color="000000" w:sz="4" w:space="0"/>
              <w:right w:val="single" w:color="000000" w:sz="4" w:space="0"/>
            </w:tcBorders>
            <w:noWrap w:val="0"/>
            <w:vAlign w:val="center"/>
          </w:tcPr>
          <w:p w14:paraId="4EE930A3">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1</w:t>
            </w:r>
          </w:p>
        </w:tc>
        <w:tc>
          <w:tcPr>
            <w:tcW w:w="1511" w:type="dxa"/>
            <w:vMerge w:val="restart"/>
            <w:tcBorders>
              <w:top w:val="single" w:color="000000" w:sz="4" w:space="0"/>
              <w:left w:val="single" w:color="000000" w:sz="4" w:space="0"/>
              <w:bottom w:val="single" w:color="000000" w:sz="4" w:space="0"/>
              <w:right w:val="single" w:color="000000" w:sz="4" w:space="0"/>
            </w:tcBorders>
            <w:noWrap w:val="0"/>
            <w:vAlign w:val="center"/>
          </w:tcPr>
          <w:p w14:paraId="074DDD1D">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形式评审</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3FC5C9A2">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供应商</w:t>
            </w:r>
            <w:r>
              <w:rPr>
                <w:rFonts w:hint="eastAsia" w:ascii="仿宋" w:hAnsi="仿宋" w:eastAsia="仿宋" w:cs="仿宋"/>
                <w:color w:val="auto"/>
                <w:sz w:val="21"/>
                <w:szCs w:val="21"/>
                <w:highlight w:val="none"/>
                <w:lang w:eastAsia="en-US"/>
              </w:rPr>
              <w:t>名称</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343C888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与营业执照一致</w:t>
            </w:r>
          </w:p>
        </w:tc>
      </w:tr>
      <w:tr w14:paraId="48795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FF0CDE9">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E91A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26D6513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响应函</w:t>
            </w:r>
            <w:r>
              <w:rPr>
                <w:rFonts w:hint="eastAsia" w:ascii="仿宋" w:hAnsi="仿宋" w:eastAsia="仿宋" w:cs="仿宋"/>
                <w:color w:val="auto"/>
                <w:sz w:val="21"/>
                <w:szCs w:val="21"/>
                <w:highlight w:val="none"/>
                <w:lang w:eastAsia="en-US"/>
              </w:rPr>
              <w:t>签字盖章</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0F63CB6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有法定代表人或其委托代理人签字或盖章，并加盖单位公章。由法定代表人签字的，应附法定代表人身份证明，由代理人签字的，应附授权委托书（授权人与被授权人签字，加盖公章），身份证明或授权委托书应符合“</w:t>
            </w:r>
            <w:r>
              <w:rPr>
                <w:rFonts w:hint="eastAsia" w:ascii="仿宋" w:hAnsi="仿宋" w:eastAsia="仿宋" w:cs="仿宋"/>
                <w:color w:val="auto"/>
                <w:sz w:val="21"/>
                <w:szCs w:val="21"/>
                <w:highlight w:val="none"/>
                <w:lang w:eastAsia="zh-CN"/>
              </w:rPr>
              <w:t>响应文件</w:t>
            </w:r>
            <w:r>
              <w:rPr>
                <w:rFonts w:hint="eastAsia" w:ascii="仿宋" w:hAnsi="仿宋" w:eastAsia="仿宋" w:cs="仿宋"/>
                <w:color w:val="auto"/>
                <w:sz w:val="21"/>
                <w:szCs w:val="21"/>
                <w:highlight w:val="none"/>
              </w:rPr>
              <w:t>格式”的要求。</w:t>
            </w:r>
          </w:p>
        </w:tc>
      </w:tr>
      <w:tr w14:paraId="2B096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D88B65">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A2112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27311FF0">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响应文件</w:t>
            </w:r>
            <w:r>
              <w:rPr>
                <w:rFonts w:hint="eastAsia" w:ascii="仿宋" w:hAnsi="仿宋" w:eastAsia="仿宋" w:cs="仿宋"/>
                <w:color w:val="auto"/>
                <w:sz w:val="21"/>
                <w:szCs w:val="21"/>
                <w:highlight w:val="none"/>
                <w:lang w:eastAsia="en-US"/>
              </w:rPr>
              <w:t>格式</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2E8E5EF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w:t>
            </w:r>
            <w:r>
              <w:rPr>
                <w:rFonts w:hint="eastAsia" w:ascii="仿宋" w:hAnsi="仿宋" w:eastAsia="仿宋" w:cs="仿宋"/>
                <w:color w:val="auto"/>
                <w:sz w:val="21"/>
                <w:szCs w:val="21"/>
                <w:highlight w:val="none"/>
                <w:lang w:eastAsia="zh-CN"/>
              </w:rPr>
              <w:t>响应文件</w:t>
            </w:r>
            <w:r>
              <w:rPr>
                <w:rFonts w:hint="eastAsia" w:ascii="仿宋" w:hAnsi="仿宋" w:eastAsia="仿宋" w:cs="仿宋"/>
                <w:color w:val="auto"/>
                <w:sz w:val="21"/>
                <w:szCs w:val="21"/>
                <w:highlight w:val="none"/>
              </w:rPr>
              <w:t>格式”的要求</w:t>
            </w:r>
          </w:p>
        </w:tc>
      </w:tr>
      <w:tr w14:paraId="5554B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E9A540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524FA8">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29D998E1">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en-US"/>
              </w:rPr>
              <w:t>*无</w:t>
            </w:r>
            <w:r>
              <w:rPr>
                <w:rFonts w:hint="eastAsia" w:ascii="仿宋" w:hAnsi="仿宋" w:eastAsia="仿宋" w:cs="仿宋"/>
                <w:color w:val="auto"/>
                <w:sz w:val="21"/>
                <w:szCs w:val="21"/>
                <w:highlight w:val="none"/>
                <w:lang w:eastAsia="zh-CN"/>
              </w:rPr>
              <w:t>备选响应</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AD4347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rPr>
              <w:t>除</w:t>
            </w:r>
            <w:r>
              <w:rPr>
                <w:rFonts w:hint="eastAsia" w:ascii="仿宋" w:hAnsi="仿宋" w:eastAsia="仿宋" w:cs="仿宋"/>
                <w:color w:val="auto"/>
                <w:sz w:val="21"/>
                <w:szCs w:val="21"/>
                <w:highlight w:val="none"/>
                <w:lang w:eastAsia="zh-CN"/>
              </w:rPr>
              <w:t>询比采购文件</w:t>
            </w:r>
            <w:r>
              <w:rPr>
                <w:rFonts w:hint="eastAsia" w:ascii="仿宋" w:hAnsi="仿宋" w:eastAsia="仿宋" w:cs="仿宋"/>
                <w:color w:val="auto"/>
                <w:sz w:val="21"/>
                <w:szCs w:val="21"/>
                <w:highlight w:val="none"/>
              </w:rPr>
              <w:t>明确允许提交</w:t>
            </w:r>
            <w:r>
              <w:rPr>
                <w:rFonts w:hint="eastAsia" w:ascii="仿宋" w:hAnsi="仿宋" w:eastAsia="仿宋" w:cs="仿宋"/>
                <w:color w:val="auto"/>
                <w:sz w:val="21"/>
                <w:szCs w:val="21"/>
                <w:highlight w:val="none"/>
                <w:lang w:eastAsia="zh-CN"/>
              </w:rPr>
              <w:t>备选响应</w:t>
            </w:r>
            <w:r>
              <w:rPr>
                <w:rFonts w:hint="eastAsia" w:ascii="仿宋" w:hAnsi="仿宋" w:eastAsia="仿宋" w:cs="仿宋"/>
                <w:color w:val="auto"/>
                <w:sz w:val="21"/>
                <w:szCs w:val="21"/>
                <w:highlight w:val="none"/>
              </w:rPr>
              <w:t>外，</w:t>
            </w:r>
            <w:r>
              <w:rPr>
                <w:rFonts w:hint="eastAsia" w:ascii="仿宋" w:hAnsi="仿宋" w:eastAsia="仿宋" w:cs="仿宋"/>
                <w:color w:val="auto"/>
                <w:sz w:val="21"/>
                <w:szCs w:val="21"/>
                <w:highlight w:val="none"/>
                <w:lang w:eastAsia="zh-CN"/>
              </w:rPr>
              <w:t>供应商</w:t>
            </w:r>
            <w:r>
              <w:rPr>
                <w:rFonts w:hint="eastAsia" w:ascii="仿宋" w:hAnsi="仿宋" w:eastAsia="仿宋" w:cs="仿宋"/>
                <w:color w:val="auto"/>
                <w:sz w:val="21"/>
                <w:szCs w:val="21"/>
                <w:highlight w:val="none"/>
              </w:rPr>
              <w:t>不得提交</w:t>
            </w:r>
            <w:r>
              <w:rPr>
                <w:rFonts w:hint="eastAsia" w:ascii="仿宋" w:hAnsi="仿宋" w:eastAsia="仿宋" w:cs="仿宋"/>
                <w:color w:val="auto"/>
                <w:sz w:val="21"/>
                <w:szCs w:val="21"/>
                <w:highlight w:val="none"/>
                <w:lang w:eastAsia="zh-CN"/>
              </w:rPr>
              <w:t>备选响应</w:t>
            </w:r>
          </w:p>
        </w:tc>
      </w:tr>
      <w:tr w14:paraId="0EE43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E992DB">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1723F9">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031475C8">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响应报价</w:t>
            </w:r>
            <w:r>
              <w:rPr>
                <w:rFonts w:hint="eastAsia" w:ascii="仿宋" w:hAnsi="仿宋" w:eastAsia="仿宋" w:cs="仿宋"/>
                <w:color w:val="auto"/>
                <w:sz w:val="21"/>
                <w:szCs w:val="21"/>
                <w:highlight w:val="none"/>
                <w:lang w:eastAsia="en-US"/>
              </w:rPr>
              <w:t>是否唯一</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4BD241D9">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一份</w:t>
            </w:r>
            <w:r>
              <w:rPr>
                <w:rFonts w:hint="eastAsia" w:ascii="仿宋" w:hAnsi="仿宋" w:eastAsia="仿宋" w:cs="仿宋"/>
                <w:color w:val="auto"/>
                <w:sz w:val="21"/>
                <w:szCs w:val="21"/>
                <w:highlight w:val="none"/>
                <w:lang w:eastAsia="zh-CN"/>
              </w:rPr>
              <w:t>响应文件</w:t>
            </w:r>
            <w:r>
              <w:rPr>
                <w:rFonts w:hint="eastAsia" w:ascii="仿宋" w:hAnsi="仿宋" w:eastAsia="仿宋" w:cs="仿宋"/>
                <w:color w:val="auto"/>
                <w:sz w:val="21"/>
                <w:szCs w:val="21"/>
                <w:highlight w:val="none"/>
              </w:rPr>
              <w:t>只能有一个</w:t>
            </w:r>
            <w:r>
              <w:rPr>
                <w:rFonts w:hint="eastAsia" w:ascii="仿宋" w:hAnsi="仿宋" w:eastAsia="仿宋" w:cs="仿宋"/>
                <w:color w:val="auto"/>
                <w:sz w:val="21"/>
                <w:szCs w:val="21"/>
                <w:highlight w:val="none"/>
                <w:lang w:eastAsia="zh-CN"/>
              </w:rPr>
              <w:t>响应报价</w:t>
            </w:r>
            <w:r>
              <w:rPr>
                <w:rFonts w:hint="eastAsia" w:ascii="仿宋" w:hAnsi="仿宋" w:eastAsia="仿宋" w:cs="仿宋"/>
                <w:color w:val="auto"/>
                <w:sz w:val="21"/>
                <w:szCs w:val="21"/>
                <w:highlight w:val="none"/>
              </w:rPr>
              <w:t>，在</w:t>
            </w:r>
            <w:r>
              <w:rPr>
                <w:rFonts w:hint="eastAsia" w:ascii="仿宋" w:hAnsi="仿宋" w:eastAsia="仿宋" w:cs="仿宋"/>
                <w:color w:val="auto"/>
                <w:sz w:val="21"/>
                <w:szCs w:val="21"/>
                <w:highlight w:val="none"/>
                <w:lang w:eastAsia="zh-CN"/>
              </w:rPr>
              <w:t>询比采购文件</w:t>
            </w:r>
            <w:r>
              <w:rPr>
                <w:rFonts w:hint="eastAsia" w:ascii="仿宋" w:hAnsi="仿宋" w:eastAsia="仿宋" w:cs="仿宋"/>
                <w:color w:val="auto"/>
                <w:sz w:val="21"/>
                <w:szCs w:val="21"/>
                <w:highlight w:val="none"/>
              </w:rPr>
              <w:t>没有规定情况下，不得提交选择性报价</w:t>
            </w:r>
          </w:p>
        </w:tc>
      </w:tr>
      <w:tr w14:paraId="5CFE3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restart"/>
            <w:tcBorders>
              <w:top w:val="single" w:color="000000" w:sz="4" w:space="0"/>
              <w:left w:val="single" w:color="000000" w:sz="4" w:space="0"/>
              <w:bottom w:val="single" w:color="000000" w:sz="4" w:space="0"/>
              <w:right w:val="single" w:color="000000" w:sz="4" w:space="0"/>
            </w:tcBorders>
            <w:noWrap w:val="0"/>
            <w:vAlign w:val="center"/>
          </w:tcPr>
          <w:p w14:paraId="7823786D">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2</w:t>
            </w:r>
          </w:p>
        </w:tc>
        <w:tc>
          <w:tcPr>
            <w:tcW w:w="1511" w:type="dxa"/>
            <w:vMerge w:val="restart"/>
            <w:tcBorders>
              <w:top w:val="single" w:color="000000" w:sz="4" w:space="0"/>
              <w:left w:val="single" w:color="000000" w:sz="4" w:space="0"/>
              <w:bottom w:val="single" w:color="000000" w:sz="4" w:space="0"/>
              <w:right w:val="single" w:color="000000" w:sz="4" w:space="0"/>
            </w:tcBorders>
            <w:noWrap w:val="0"/>
            <w:vAlign w:val="center"/>
          </w:tcPr>
          <w:p w14:paraId="4156D39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资格审查</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548923BC">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*营业执照</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0EC5719E">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一项第十一条</w:t>
            </w:r>
            <w:r>
              <w:rPr>
                <w:rFonts w:hint="eastAsia" w:ascii="仿宋" w:hAnsi="仿宋" w:eastAsia="仿宋" w:cs="仿宋"/>
                <w:color w:val="auto"/>
                <w:sz w:val="21"/>
                <w:szCs w:val="21"/>
                <w:highlight w:val="none"/>
              </w:rPr>
              <w:t>规定，具备有效的营业执照</w:t>
            </w:r>
          </w:p>
        </w:tc>
      </w:tr>
      <w:tr w14:paraId="19897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51C541">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7E418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346148A">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供应商</w:t>
            </w:r>
            <w:r>
              <w:rPr>
                <w:rFonts w:hint="eastAsia" w:ascii="仿宋" w:hAnsi="仿宋" w:eastAsia="仿宋" w:cs="仿宋"/>
                <w:color w:val="auto"/>
                <w:sz w:val="21"/>
                <w:szCs w:val="21"/>
                <w:highlight w:val="none"/>
              </w:rPr>
              <w:t>资格要求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1DFECAAD">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一项第十一条“资质要求”</w:t>
            </w:r>
            <w:r>
              <w:rPr>
                <w:rFonts w:hint="eastAsia" w:ascii="仿宋" w:hAnsi="仿宋" w:eastAsia="仿宋" w:cs="仿宋"/>
                <w:color w:val="auto"/>
                <w:sz w:val="21"/>
                <w:szCs w:val="21"/>
                <w:highlight w:val="none"/>
              </w:rPr>
              <w:t>规定</w:t>
            </w:r>
          </w:p>
        </w:tc>
      </w:tr>
      <w:tr w14:paraId="0DC5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A2AC58B">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C1C76D2">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112F391">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*信誉要求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2F63FCA1">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一项第十一条“</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信誉要求</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规定</w:t>
            </w:r>
          </w:p>
        </w:tc>
      </w:tr>
      <w:tr w14:paraId="6B97D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F7D9E9">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05A315">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6AE81049">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*业绩要求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1E1C125C">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一项第十一条</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业绩要求</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规定</w:t>
            </w:r>
          </w:p>
        </w:tc>
      </w:tr>
      <w:tr w14:paraId="59C9D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7C4E9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7467D7C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5FDB2D21">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*其他要求</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A2F009D">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一项第十一条</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lang w:val="en-US" w:eastAsia="zh-CN"/>
              </w:rPr>
              <w:t>其他要求</w:t>
            </w:r>
            <w:r>
              <w:rPr>
                <w:rFonts w:hint="eastAsia" w:ascii="仿宋" w:hAnsi="仿宋" w:eastAsia="仿宋" w:cs="仿宋"/>
                <w:color w:val="auto"/>
                <w:sz w:val="21"/>
                <w:szCs w:val="21"/>
                <w:highlight w:val="none"/>
                <w:lang w:eastAsia="zh-CN"/>
              </w:rPr>
              <w:t>”</w:t>
            </w:r>
            <w:r>
              <w:rPr>
                <w:rFonts w:hint="eastAsia" w:ascii="仿宋" w:hAnsi="仿宋" w:eastAsia="仿宋" w:cs="仿宋"/>
                <w:color w:val="auto"/>
                <w:sz w:val="21"/>
                <w:szCs w:val="21"/>
                <w:highlight w:val="none"/>
              </w:rPr>
              <w:t>规定</w:t>
            </w:r>
          </w:p>
        </w:tc>
      </w:tr>
      <w:tr w14:paraId="6D5FE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823" w:type="dxa"/>
            <w:vMerge w:val="restart"/>
            <w:tcBorders>
              <w:top w:val="single" w:color="000000" w:sz="4" w:space="0"/>
              <w:left w:val="single" w:color="000000" w:sz="4" w:space="0"/>
              <w:bottom w:val="single" w:color="000000" w:sz="4" w:space="0"/>
              <w:right w:val="single" w:color="000000" w:sz="4" w:space="0"/>
            </w:tcBorders>
            <w:noWrap w:val="0"/>
            <w:vAlign w:val="center"/>
          </w:tcPr>
          <w:p w14:paraId="0D94957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3</w:t>
            </w:r>
          </w:p>
        </w:tc>
        <w:tc>
          <w:tcPr>
            <w:tcW w:w="1511" w:type="dxa"/>
            <w:vMerge w:val="restart"/>
            <w:tcBorders>
              <w:top w:val="single" w:color="000000" w:sz="4" w:space="0"/>
              <w:left w:val="single" w:color="000000" w:sz="4" w:space="0"/>
              <w:bottom w:val="single" w:color="000000" w:sz="4" w:space="0"/>
              <w:right w:val="single" w:color="000000" w:sz="4" w:space="0"/>
            </w:tcBorders>
            <w:noWrap w:val="0"/>
            <w:vAlign w:val="center"/>
          </w:tcPr>
          <w:p w14:paraId="6B5E31F2">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响应性评审</w:t>
            </w: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3CA7016E">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响应报价</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5621034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三项</w:t>
            </w:r>
            <w:r>
              <w:rPr>
                <w:rFonts w:hint="eastAsia" w:ascii="仿宋" w:hAnsi="仿宋" w:eastAsia="仿宋" w:cs="仿宋"/>
                <w:color w:val="auto"/>
                <w:sz w:val="21"/>
                <w:szCs w:val="21"/>
                <w:highlight w:val="none"/>
              </w:rPr>
              <w:t>第</w:t>
            </w:r>
            <w:r>
              <w:rPr>
                <w:rFonts w:hint="eastAsia" w:ascii="仿宋" w:hAnsi="仿宋" w:eastAsia="仿宋" w:cs="仿宋"/>
                <w:color w:val="auto"/>
                <w:sz w:val="21"/>
                <w:szCs w:val="21"/>
                <w:highlight w:val="none"/>
                <w:lang w:val="en-US" w:eastAsia="zh-CN"/>
              </w:rPr>
              <w:t>一条</w:t>
            </w:r>
            <w:r>
              <w:rPr>
                <w:rFonts w:hint="eastAsia" w:ascii="仿宋" w:hAnsi="仿宋" w:eastAsia="仿宋" w:cs="仿宋"/>
                <w:color w:val="auto"/>
                <w:sz w:val="21"/>
                <w:szCs w:val="21"/>
                <w:highlight w:val="none"/>
              </w:rPr>
              <w:t>规定</w:t>
            </w:r>
          </w:p>
        </w:tc>
      </w:tr>
      <w:tr w14:paraId="7BF48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left w:val="single" w:color="000000" w:sz="4" w:space="0"/>
              <w:right w:val="single" w:color="000000" w:sz="4" w:space="0"/>
            </w:tcBorders>
            <w:noWrap w:val="0"/>
            <w:vAlign w:val="center"/>
          </w:tcPr>
          <w:p w14:paraId="7DA40892">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left w:val="single" w:color="000000" w:sz="4" w:space="0"/>
              <w:right w:val="single" w:color="000000" w:sz="4" w:space="0"/>
            </w:tcBorders>
            <w:noWrap w:val="0"/>
            <w:vAlign w:val="center"/>
          </w:tcPr>
          <w:p w14:paraId="31188058">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57B9054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rPr>
              <w:t>交货期</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42DE311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一项第三条</w:t>
            </w:r>
            <w:r>
              <w:rPr>
                <w:rFonts w:hint="eastAsia" w:ascii="仿宋" w:hAnsi="仿宋" w:eastAsia="仿宋" w:cs="仿宋"/>
                <w:color w:val="auto"/>
                <w:sz w:val="21"/>
                <w:szCs w:val="21"/>
                <w:highlight w:val="none"/>
              </w:rPr>
              <w:t>规定</w:t>
            </w:r>
          </w:p>
        </w:tc>
      </w:tr>
      <w:tr w14:paraId="4B0A7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EEE111A">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7BF25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27036A7D">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响应有效期</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046B260B">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三项</w:t>
            </w:r>
            <w:r>
              <w:rPr>
                <w:rFonts w:hint="eastAsia" w:ascii="仿宋" w:hAnsi="仿宋" w:eastAsia="仿宋" w:cs="仿宋"/>
                <w:color w:val="auto"/>
                <w:sz w:val="21"/>
                <w:szCs w:val="21"/>
                <w:highlight w:val="none"/>
              </w:rPr>
              <w:t>第</w:t>
            </w:r>
            <w:r>
              <w:rPr>
                <w:rFonts w:hint="eastAsia" w:ascii="仿宋" w:hAnsi="仿宋" w:eastAsia="仿宋" w:cs="仿宋"/>
                <w:color w:val="auto"/>
                <w:sz w:val="21"/>
                <w:szCs w:val="21"/>
                <w:highlight w:val="none"/>
                <w:lang w:val="en-US" w:eastAsia="zh-CN"/>
              </w:rPr>
              <w:t>二条第</w:t>
            </w:r>
            <w:r>
              <w:rPr>
                <w:rFonts w:hint="eastAsia" w:ascii="仿宋" w:hAnsi="仿宋" w:eastAsia="仿宋" w:cs="仿宋"/>
                <w:color w:val="auto"/>
                <w:sz w:val="21"/>
                <w:szCs w:val="21"/>
                <w:highlight w:val="none"/>
              </w:rPr>
              <w:t>规定</w:t>
            </w:r>
          </w:p>
        </w:tc>
      </w:tr>
      <w:tr w14:paraId="35F8E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BD1A02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CB5F1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1A581429">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zh-CN"/>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响应保证金</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788F349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三项</w:t>
            </w:r>
            <w:r>
              <w:rPr>
                <w:rFonts w:hint="eastAsia" w:ascii="仿宋" w:hAnsi="仿宋" w:eastAsia="仿宋" w:cs="仿宋"/>
                <w:color w:val="auto"/>
                <w:sz w:val="21"/>
                <w:szCs w:val="21"/>
                <w:highlight w:val="none"/>
              </w:rPr>
              <w:t>第</w:t>
            </w:r>
            <w:r>
              <w:rPr>
                <w:rFonts w:hint="eastAsia" w:ascii="仿宋" w:hAnsi="仿宋" w:eastAsia="仿宋" w:cs="仿宋"/>
                <w:color w:val="auto"/>
                <w:sz w:val="21"/>
                <w:szCs w:val="21"/>
                <w:highlight w:val="none"/>
                <w:lang w:val="en-US" w:eastAsia="zh-CN"/>
              </w:rPr>
              <w:t>三条</w:t>
            </w:r>
            <w:r>
              <w:rPr>
                <w:rFonts w:hint="eastAsia" w:ascii="仿宋" w:hAnsi="仿宋" w:eastAsia="仿宋" w:cs="仿宋"/>
                <w:color w:val="auto"/>
                <w:sz w:val="21"/>
                <w:szCs w:val="21"/>
                <w:highlight w:val="none"/>
              </w:rPr>
              <w:t>规定</w:t>
            </w:r>
          </w:p>
        </w:tc>
      </w:tr>
      <w:tr w14:paraId="1D289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4A9FE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5B0DA5D0">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4DBA512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响应产品及相关服务</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33FA4216">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符合第</w:t>
            </w:r>
            <w:r>
              <w:rPr>
                <w:rFonts w:hint="eastAsia" w:ascii="仿宋" w:hAnsi="仿宋" w:eastAsia="仿宋" w:cs="仿宋"/>
                <w:color w:val="auto"/>
                <w:sz w:val="21"/>
                <w:szCs w:val="21"/>
                <w:highlight w:val="none"/>
                <w:lang w:val="en-US" w:eastAsia="zh-CN"/>
              </w:rPr>
              <w:t>一项第五条</w:t>
            </w: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eastAsia="zh-CN"/>
              </w:rPr>
              <w:t>采购</w:t>
            </w:r>
            <w:r>
              <w:rPr>
                <w:rFonts w:hint="eastAsia" w:ascii="仿宋" w:hAnsi="仿宋" w:eastAsia="仿宋" w:cs="仿宋"/>
                <w:color w:val="auto"/>
                <w:sz w:val="21"/>
                <w:szCs w:val="21"/>
                <w:highlight w:val="none"/>
                <w:lang w:val="en-US" w:eastAsia="zh-CN"/>
              </w:rPr>
              <w:t>货物要求</w:t>
            </w:r>
            <w:r>
              <w:rPr>
                <w:rFonts w:hint="eastAsia" w:ascii="仿宋" w:hAnsi="仿宋" w:eastAsia="仿宋" w:cs="仿宋"/>
                <w:color w:val="auto"/>
                <w:sz w:val="21"/>
                <w:szCs w:val="21"/>
                <w:highlight w:val="none"/>
              </w:rPr>
              <w:t>”</w:t>
            </w:r>
          </w:p>
        </w:tc>
      </w:tr>
      <w:tr w14:paraId="3ADCB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23" w:type="dxa"/>
            <w:vMerge w:val="continue"/>
            <w:tcBorders>
              <w:top w:val="single" w:color="000000" w:sz="4" w:space="0"/>
              <w:left w:val="single" w:color="000000" w:sz="4" w:space="0"/>
              <w:bottom w:val="single" w:color="000000" w:sz="4" w:space="0"/>
              <w:right w:val="single" w:color="000000" w:sz="4" w:space="0"/>
            </w:tcBorders>
            <w:noWrap w:val="0"/>
            <w:vAlign w:val="center"/>
          </w:tcPr>
          <w:p w14:paraId="7E79A2DA">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1511"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1BA762">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p>
        </w:tc>
        <w:tc>
          <w:tcPr>
            <w:tcW w:w="2527" w:type="dxa"/>
            <w:tcBorders>
              <w:top w:val="single" w:color="000000" w:sz="4" w:space="0"/>
              <w:left w:val="single" w:color="000000" w:sz="4" w:space="0"/>
              <w:bottom w:val="single" w:color="000000" w:sz="4" w:space="0"/>
              <w:right w:val="single" w:color="000000" w:sz="4" w:space="0"/>
            </w:tcBorders>
            <w:noWrap w:val="0"/>
            <w:vAlign w:val="center"/>
          </w:tcPr>
          <w:p w14:paraId="6BD0F980">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eastAsia="en-US"/>
              </w:rPr>
            </w:pPr>
            <w:r>
              <w:rPr>
                <w:rFonts w:hint="eastAsia" w:ascii="仿宋" w:hAnsi="仿宋" w:eastAsia="仿宋" w:cs="仿宋"/>
                <w:color w:val="auto"/>
                <w:sz w:val="21"/>
                <w:szCs w:val="21"/>
                <w:highlight w:val="none"/>
                <w:lang w:eastAsia="en-US"/>
              </w:rPr>
              <w:t>*</w:t>
            </w:r>
            <w:r>
              <w:rPr>
                <w:rFonts w:hint="eastAsia" w:ascii="仿宋" w:hAnsi="仿宋" w:eastAsia="仿宋" w:cs="仿宋"/>
                <w:color w:val="auto"/>
                <w:sz w:val="21"/>
                <w:szCs w:val="21"/>
                <w:highlight w:val="none"/>
                <w:lang w:eastAsia="zh-CN"/>
              </w:rPr>
              <w:t>响应内容范围</w:t>
            </w:r>
          </w:p>
        </w:tc>
        <w:tc>
          <w:tcPr>
            <w:tcW w:w="3413" w:type="dxa"/>
            <w:tcBorders>
              <w:top w:val="single" w:color="000000" w:sz="4" w:space="0"/>
              <w:left w:val="single" w:color="000000" w:sz="4" w:space="0"/>
              <w:bottom w:val="single" w:color="000000" w:sz="4" w:space="0"/>
              <w:right w:val="single" w:color="000000" w:sz="4" w:space="0"/>
            </w:tcBorders>
            <w:noWrap w:val="0"/>
            <w:vAlign w:val="center"/>
          </w:tcPr>
          <w:p w14:paraId="56CF0F8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符合</w:t>
            </w:r>
            <w:r>
              <w:rPr>
                <w:rFonts w:hint="eastAsia" w:ascii="仿宋" w:hAnsi="仿宋" w:eastAsia="仿宋" w:cs="仿宋"/>
                <w:color w:val="auto"/>
                <w:sz w:val="21"/>
                <w:szCs w:val="21"/>
                <w:highlight w:val="none"/>
                <w:lang w:eastAsia="zh-CN"/>
              </w:rPr>
              <w:t>采购范围</w:t>
            </w:r>
            <w:r>
              <w:rPr>
                <w:rFonts w:hint="eastAsia" w:ascii="仿宋" w:hAnsi="仿宋" w:eastAsia="仿宋" w:cs="仿宋"/>
                <w:color w:val="auto"/>
                <w:sz w:val="21"/>
                <w:szCs w:val="21"/>
                <w:highlight w:val="none"/>
              </w:rPr>
              <w:t>和内容，无实质性偏差</w:t>
            </w:r>
          </w:p>
        </w:tc>
      </w:tr>
    </w:tbl>
    <w:p w14:paraId="46F24A39">
      <w:pPr>
        <w:keepNext w:val="0"/>
        <w:keepLines w:val="0"/>
        <w:pageBreakBefore w:val="0"/>
        <w:kinsoku/>
        <w:wordWrap/>
        <w:overflowPunct/>
        <w:topLinePunct w:val="0"/>
        <w:autoSpaceDE/>
        <w:autoSpaceDN/>
        <w:bidi w:val="0"/>
        <w:adjustRightInd/>
        <w:snapToGrid/>
        <w:spacing w:line="380" w:lineRule="exact"/>
        <w:textAlignment w:val="auto"/>
        <w:rPr>
          <w:rFonts w:hint="eastAsia" w:ascii="宋体" w:hAnsi="宋体" w:eastAsia="宋体" w:cs="宋体"/>
          <w:color w:val="auto"/>
          <w:sz w:val="24"/>
          <w:szCs w:val="24"/>
          <w:highlight w:val="none"/>
        </w:rPr>
      </w:pPr>
    </w:p>
    <w:p w14:paraId="0C357197">
      <w:pPr>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rPr>
        <w:t>分值构成与评分标准</w:t>
      </w:r>
    </w:p>
    <w:tbl>
      <w:tblPr>
        <w:tblStyle w:val="12"/>
        <w:tblW w:w="83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1002"/>
        <w:gridCol w:w="1589"/>
        <w:gridCol w:w="4854"/>
      </w:tblGrid>
      <w:tr w14:paraId="58A57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gridSpan w:val="2"/>
            <w:noWrap w:val="0"/>
            <w:vAlign w:val="center"/>
          </w:tcPr>
          <w:p w14:paraId="20D5739E">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条款号</w:t>
            </w:r>
          </w:p>
        </w:tc>
        <w:tc>
          <w:tcPr>
            <w:tcW w:w="1589" w:type="dxa"/>
            <w:noWrap w:val="0"/>
            <w:vAlign w:val="center"/>
          </w:tcPr>
          <w:p w14:paraId="2B2B09A2">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条款内容</w:t>
            </w:r>
          </w:p>
        </w:tc>
        <w:tc>
          <w:tcPr>
            <w:tcW w:w="4854" w:type="dxa"/>
            <w:noWrap w:val="0"/>
            <w:vAlign w:val="center"/>
          </w:tcPr>
          <w:p w14:paraId="30CD30EC">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编列内容</w:t>
            </w:r>
          </w:p>
        </w:tc>
      </w:tr>
      <w:tr w14:paraId="27420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1906" w:type="dxa"/>
            <w:gridSpan w:val="2"/>
            <w:tcBorders>
              <w:top w:val="nil"/>
            </w:tcBorders>
            <w:noWrap w:val="0"/>
            <w:vAlign w:val="center"/>
          </w:tcPr>
          <w:p w14:paraId="617795CA">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2.2.1</w:t>
            </w:r>
          </w:p>
        </w:tc>
        <w:tc>
          <w:tcPr>
            <w:tcW w:w="1589" w:type="dxa"/>
            <w:noWrap w:val="0"/>
            <w:vAlign w:val="center"/>
          </w:tcPr>
          <w:p w14:paraId="7F8B425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分值构成</w:t>
            </w:r>
          </w:p>
          <w:p w14:paraId="552C9FC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(总分100分)</w:t>
            </w:r>
          </w:p>
        </w:tc>
        <w:tc>
          <w:tcPr>
            <w:tcW w:w="4854" w:type="dxa"/>
            <w:noWrap w:val="0"/>
            <w:vAlign w:val="center"/>
          </w:tcPr>
          <w:p w14:paraId="6A15B1BE">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商务部分：</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p>
          <w:p w14:paraId="1D6EBFFB">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技术部分：</w:t>
            </w:r>
            <w:r>
              <w:rPr>
                <w:rFonts w:hint="eastAsia" w:ascii="仿宋" w:hAnsi="仿宋" w:eastAsia="仿宋" w:cs="仿宋"/>
                <w:color w:val="auto"/>
                <w:sz w:val="21"/>
                <w:szCs w:val="21"/>
                <w:highlight w:val="none"/>
                <w:lang w:val="en-US" w:eastAsia="zh-CN"/>
              </w:rPr>
              <w:t>40</w:t>
            </w:r>
            <w:r>
              <w:rPr>
                <w:rFonts w:hint="eastAsia" w:ascii="仿宋" w:hAnsi="仿宋" w:eastAsia="仿宋" w:cs="仿宋"/>
                <w:color w:val="auto"/>
                <w:sz w:val="21"/>
                <w:szCs w:val="21"/>
                <w:highlight w:val="none"/>
              </w:rPr>
              <w:t>分</w:t>
            </w:r>
          </w:p>
          <w:p w14:paraId="104EEF34">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响应</w:t>
            </w:r>
            <w:r>
              <w:rPr>
                <w:rFonts w:hint="eastAsia" w:ascii="仿宋" w:hAnsi="仿宋" w:eastAsia="仿宋" w:cs="仿宋"/>
                <w:color w:val="auto"/>
                <w:sz w:val="21"/>
                <w:szCs w:val="21"/>
                <w:highlight w:val="none"/>
              </w:rPr>
              <w:t>报价：</w:t>
            </w:r>
            <w:r>
              <w:rPr>
                <w:rFonts w:hint="eastAsia" w:ascii="仿宋" w:hAnsi="仿宋" w:eastAsia="仿宋" w:cs="仿宋"/>
                <w:color w:val="auto"/>
                <w:sz w:val="21"/>
                <w:szCs w:val="21"/>
                <w:highlight w:val="none"/>
                <w:lang w:val="en-US" w:eastAsia="zh-CN"/>
              </w:rPr>
              <w:t>50</w:t>
            </w:r>
            <w:r>
              <w:rPr>
                <w:rFonts w:hint="eastAsia" w:ascii="仿宋" w:hAnsi="仿宋" w:eastAsia="仿宋" w:cs="仿宋"/>
                <w:color w:val="auto"/>
                <w:sz w:val="21"/>
                <w:szCs w:val="21"/>
                <w:highlight w:val="none"/>
              </w:rPr>
              <w:t>分</w:t>
            </w:r>
          </w:p>
        </w:tc>
      </w:tr>
      <w:tr w14:paraId="4E412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atLeast"/>
        </w:trPr>
        <w:tc>
          <w:tcPr>
            <w:tcW w:w="1906" w:type="dxa"/>
            <w:gridSpan w:val="2"/>
            <w:noWrap w:val="0"/>
            <w:vAlign w:val="center"/>
          </w:tcPr>
          <w:p w14:paraId="3F143363">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2.2.2</w:t>
            </w:r>
          </w:p>
        </w:tc>
        <w:tc>
          <w:tcPr>
            <w:tcW w:w="1589" w:type="dxa"/>
            <w:noWrap w:val="0"/>
            <w:vAlign w:val="center"/>
          </w:tcPr>
          <w:p w14:paraId="6D80CBF8">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eastAsia="zh-CN"/>
              </w:rPr>
              <w:t>评审</w:t>
            </w:r>
            <w:r>
              <w:rPr>
                <w:rFonts w:hint="eastAsia" w:ascii="仿宋" w:hAnsi="仿宋" w:eastAsia="仿宋" w:cs="仿宋"/>
                <w:color w:val="auto"/>
                <w:sz w:val="21"/>
                <w:szCs w:val="21"/>
                <w:highlight w:val="none"/>
              </w:rPr>
              <w:t>基准价</w:t>
            </w:r>
          </w:p>
          <w:p w14:paraId="4FFF42EC">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计算方法</w:t>
            </w:r>
          </w:p>
        </w:tc>
        <w:tc>
          <w:tcPr>
            <w:tcW w:w="4854" w:type="dxa"/>
            <w:noWrap w:val="0"/>
            <w:vAlign w:val="center"/>
          </w:tcPr>
          <w:p w14:paraId="26589A97">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以取掉各</w:t>
            </w:r>
            <w:r>
              <w:rPr>
                <w:rFonts w:hint="eastAsia" w:ascii="仿宋" w:hAnsi="仿宋" w:eastAsia="仿宋" w:cs="仿宋"/>
                <w:color w:val="auto"/>
                <w:sz w:val="21"/>
                <w:szCs w:val="21"/>
                <w:highlight w:val="none"/>
                <w:lang w:val="en-US" w:eastAsia="zh-CN"/>
              </w:rPr>
              <w:t>响应</w:t>
            </w:r>
            <w:r>
              <w:rPr>
                <w:rFonts w:hint="eastAsia" w:ascii="仿宋" w:hAnsi="仿宋" w:eastAsia="仿宋" w:cs="仿宋"/>
                <w:color w:val="auto"/>
                <w:sz w:val="21"/>
                <w:szCs w:val="21"/>
                <w:highlight w:val="none"/>
                <w:lang w:val="zh-CN"/>
              </w:rPr>
              <w:t>报价中一个最高值和一个最低值后的算术平均值为评审基准价：即评审基准价M=</w:t>
            </w:r>
          </w:p>
          <w:p w14:paraId="74DD54B7">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2"/>
                <w:szCs w:val="22"/>
                <w:highlight w:val="none"/>
                <w:lang w:val="zh-CN"/>
              </w:rPr>
            </w:pPr>
            <w:r>
              <w:rPr>
                <w:rFonts w:hint="eastAsia" w:ascii="仿宋" w:hAnsi="仿宋" w:eastAsia="仿宋" w:cs="仿宋"/>
                <w:color w:val="auto"/>
                <w:sz w:val="18"/>
                <w:szCs w:val="18"/>
                <w:highlight w:val="none"/>
                <w:lang w:val="zh-CN"/>
              </w:rPr>
              <w:t>有效</w:t>
            </w:r>
            <w:r>
              <w:rPr>
                <w:rFonts w:hint="eastAsia" w:ascii="仿宋" w:hAnsi="仿宋" w:eastAsia="仿宋" w:cs="仿宋"/>
                <w:color w:val="auto"/>
                <w:sz w:val="18"/>
                <w:szCs w:val="18"/>
                <w:highlight w:val="none"/>
                <w:lang w:val="en-US" w:eastAsia="zh-CN"/>
              </w:rPr>
              <w:t>报价</w:t>
            </w:r>
            <w:r>
              <w:rPr>
                <w:rFonts w:hint="eastAsia" w:ascii="仿宋" w:hAnsi="仿宋" w:eastAsia="仿宋" w:cs="仿宋"/>
                <w:color w:val="auto"/>
                <w:sz w:val="18"/>
                <w:szCs w:val="18"/>
                <w:highlight w:val="none"/>
                <w:lang w:val="zh-CN"/>
              </w:rPr>
              <w:t>人的</w:t>
            </w:r>
            <w:r>
              <w:rPr>
                <w:rFonts w:hint="eastAsia" w:ascii="仿宋" w:hAnsi="仿宋" w:eastAsia="仿宋" w:cs="仿宋"/>
                <w:color w:val="auto"/>
                <w:sz w:val="18"/>
                <w:szCs w:val="18"/>
                <w:highlight w:val="none"/>
                <w:lang w:val="en-US" w:eastAsia="zh-CN"/>
              </w:rPr>
              <w:t>响应</w:t>
            </w:r>
            <w:r>
              <w:rPr>
                <w:rFonts w:hint="eastAsia" w:ascii="仿宋" w:hAnsi="仿宋" w:eastAsia="仿宋" w:cs="仿宋"/>
                <w:color w:val="auto"/>
                <w:sz w:val="18"/>
                <w:szCs w:val="18"/>
                <w:highlight w:val="none"/>
                <w:lang w:val="zh-CN"/>
              </w:rPr>
              <w:t>报价（去掉一个最高、最低报价）之和</w:t>
            </w:r>
          </w:p>
          <w:p w14:paraId="2FA0ED4E">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18"/>
                <w:szCs w:val="18"/>
                <w:highlight w:val="none"/>
                <w:lang w:val="zh-CN"/>
              </w:rPr>
            </w:pPr>
            <w:r>
              <w:rPr>
                <w:rFonts w:hint="eastAsia" w:ascii="仿宋" w:hAnsi="仿宋" w:eastAsia="仿宋" w:cs="仿宋"/>
                <w:color w:val="auto"/>
                <w:sz w:val="18"/>
                <w:szCs w:val="18"/>
                <w:highlight w:val="none"/>
              </w:rPr>
              <mc:AlternateContent>
                <mc:Choice Requires="wps">
                  <w:drawing>
                    <wp:anchor distT="0" distB="0" distL="114300" distR="114300" simplePos="0" relativeHeight="251659264" behindDoc="0" locked="0" layoutInCell="1" allowOverlap="1">
                      <wp:simplePos x="0" y="0"/>
                      <wp:positionH relativeFrom="column">
                        <wp:posOffset>127000</wp:posOffset>
                      </wp:positionH>
                      <wp:positionV relativeFrom="paragraph">
                        <wp:posOffset>3810</wp:posOffset>
                      </wp:positionV>
                      <wp:extent cx="2866390" cy="2540"/>
                      <wp:effectExtent l="0" t="0" r="0" b="0"/>
                      <wp:wrapNone/>
                      <wp:docPr id="1" name="直接连接符 1"/>
                      <wp:cNvGraphicFramePr/>
                      <a:graphic xmlns:a="http://schemas.openxmlformats.org/drawingml/2006/main">
                        <a:graphicData uri="http://schemas.microsoft.com/office/word/2010/wordprocessingShape">
                          <wps:wsp>
                            <wps:cNvCnPr/>
                            <wps:spPr>
                              <a:xfrm>
                                <a:off x="0" y="0"/>
                                <a:ext cx="2866390" cy="254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0pt;margin-top:0.3pt;height:0.2pt;width:225.7pt;z-index:251659264;mso-width-relative:page;mso-height-relative:page;" filled="f" stroked="t" coordsize="21600,21600" o:gfxdata="UEsDBAoAAAAAAIdO4kAAAAAAAAAAAAAAAAAEAAAAZHJzL1BLAwQUAAAACACHTuJA5yQMadIAAAAF&#10;AQAADwAAAGRycy9kb3ducmV2LnhtbE2OP0/DMBBHdyS+g3VILBW1U6qCQpwOQDaWFqqu1/hIIuJz&#10;Grt/4NP3mGA8/Z7evWJ59r060hi7wBayqQFFXAfXcWPh4726ewQVE7LDPjBZ+KYIy/L6qsDchROv&#10;6LhOjRIJxxwttCkNudaxbsljnIaBWLbPMHpMco6NdiOeRO57PTNmoT12LB9aHOi5pfprffAWYrWh&#10;ffUzqSdme98Emu1f3l7R2tubzDyBSnROfzD85ks6lNK0Cwd2UfUWxC6khQUoWecP2RzUTjADuiz0&#10;//ryAlBLAwQUAAAACACHTuJApe0Tx/4BAAD1AwAADgAAAGRycy9lMm9Eb2MueG1srVPNjtMwEL4j&#10;8Q6W7zRtodVu1HQPW5YLgkqwDzB1nMSS/+Rxm/YleAEkbnDiyJ232eUxduyUsiyXHsjBGXtmvpnv&#10;83hxtTea7WRA5WzFJ6MxZ9IKVyvbVvz2482LC84wgq1BOysrfpDIr5bPny16X8qp65yuZWAEYrHs&#10;fcW7GH1ZFCg6aQBHzktLzsYFA5G2oS3qAD2hG11Mx+N50btQ++CERKTT1eDkR8RwDqBrGiXkyomt&#10;kTYOqEFqiEQJO+WRL3O3TSNFfN80KCPTFSemMa9UhOxNWovlAso2gO+UOLYA57TwhJMBZanoCWoF&#10;Edg2qH+gjBLBoWviSDhTDESyIsRiMn6izYcOvMxcSGr0J9Hx/8GKd7t1YKqmSeDMgqELv//84+7T&#10;118/v9B6//0bmySReo8lxV7bdTju0K9DYrxvgkl/4sL2WdjDSVi5j0zQ4fRiPn95SZoL8k1nr7Lu&#10;xZ9cHzC+kc6wZFRcK5toQwm7txipHoX+DknH2rK+4pez6YwQgWawobsn03jigbbNuei0qm+U1ikD&#10;Q7u51oHtIM1B/hIrwv0rLBVZAXZDXHYNE9JJqF/bmsWDJ4UsPQyeWjCy5kxLekfJIkAoIyh9TiSV&#10;1jYlyDylR55J5kHYZG1cfaDb2fqg2o50yTdRJA9NQ+7+OLlp3B7vyX78Wpc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yQMadIAAAAFAQAADwAAAAAAAAABACAAAAAiAAAAZHJzL2Rvd25yZXYueG1s&#10;UEsBAhQAFAAAAAgAh07iQKXtE8f+AQAA9QMAAA4AAAAAAAAAAQAgAAAAIQEAAGRycy9lMm9Eb2Mu&#10;eG1sUEsFBgAAAAAGAAYAWQEAAJEFAAAAAA==&#10;">
                      <v:fill on="f" focussize="0,0"/>
                      <v:stroke color="#000000" joinstyle="round"/>
                      <v:imagedata o:title=""/>
                      <o:lock v:ext="edit" aspectratio="f"/>
                    </v:line>
                  </w:pict>
                </mc:Fallback>
              </mc:AlternateContent>
            </w:r>
            <w:r>
              <w:rPr>
                <w:rFonts w:hint="eastAsia" w:ascii="仿宋" w:hAnsi="仿宋" w:eastAsia="仿宋" w:cs="仿宋"/>
                <w:color w:val="auto"/>
                <w:sz w:val="18"/>
                <w:szCs w:val="18"/>
                <w:highlight w:val="none"/>
                <w:lang w:val="zh-CN"/>
              </w:rPr>
              <w:t>有效</w:t>
            </w:r>
            <w:r>
              <w:rPr>
                <w:rFonts w:hint="eastAsia" w:ascii="仿宋" w:hAnsi="仿宋" w:eastAsia="仿宋" w:cs="仿宋"/>
                <w:color w:val="auto"/>
                <w:sz w:val="18"/>
                <w:szCs w:val="18"/>
                <w:highlight w:val="none"/>
                <w:lang w:val="en-US" w:eastAsia="zh-CN"/>
              </w:rPr>
              <w:t>报价</w:t>
            </w:r>
            <w:r>
              <w:rPr>
                <w:rFonts w:hint="eastAsia" w:ascii="仿宋" w:hAnsi="仿宋" w:eastAsia="仿宋" w:cs="仿宋"/>
                <w:color w:val="auto"/>
                <w:sz w:val="18"/>
                <w:szCs w:val="18"/>
                <w:highlight w:val="none"/>
                <w:lang w:val="zh-CN"/>
              </w:rPr>
              <w:t>人个数-2</w:t>
            </w:r>
          </w:p>
          <w:p w14:paraId="716A8E83">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val="zh-CN"/>
              </w:rPr>
            </w:pPr>
            <w:r>
              <w:rPr>
                <w:rFonts w:hint="eastAsia" w:ascii="仿宋" w:hAnsi="仿宋" w:eastAsia="仿宋" w:cs="仿宋"/>
                <w:color w:val="auto"/>
                <w:sz w:val="21"/>
                <w:szCs w:val="21"/>
                <w:highlight w:val="none"/>
                <w:lang w:val="zh-CN"/>
              </w:rPr>
              <w:t>若有效报价少于五家(含五家)，则取所有有效</w:t>
            </w:r>
            <w:r>
              <w:rPr>
                <w:rFonts w:hint="eastAsia" w:ascii="仿宋" w:hAnsi="仿宋" w:eastAsia="仿宋" w:cs="仿宋"/>
                <w:color w:val="auto"/>
                <w:sz w:val="21"/>
                <w:szCs w:val="21"/>
                <w:highlight w:val="none"/>
                <w:lang w:val="en-US" w:eastAsia="zh-CN"/>
              </w:rPr>
              <w:t>响应</w:t>
            </w:r>
            <w:r>
              <w:rPr>
                <w:rFonts w:hint="eastAsia" w:ascii="仿宋" w:hAnsi="仿宋" w:eastAsia="仿宋" w:cs="仿宋"/>
                <w:color w:val="auto"/>
                <w:sz w:val="21"/>
                <w:szCs w:val="21"/>
                <w:highlight w:val="none"/>
                <w:lang w:val="zh-CN"/>
              </w:rPr>
              <w:t>报价的算术平均值为评审基准价。</w:t>
            </w:r>
          </w:p>
        </w:tc>
      </w:tr>
      <w:tr w14:paraId="42261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6" w:type="dxa"/>
            <w:gridSpan w:val="2"/>
            <w:tcBorders>
              <w:top w:val="nil"/>
            </w:tcBorders>
            <w:noWrap w:val="0"/>
            <w:vAlign w:val="center"/>
          </w:tcPr>
          <w:p w14:paraId="7993FF33">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条款号</w:t>
            </w:r>
          </w:p>
        </w:tc>
        <w:tc>
          <w:tcPr>
            <w:tcW w:w="1589" w:type="dxa"/>
            <w:noWrap w:val="0"/>
            <w:vAlign w:val="center"/>
          </w:tcPr>
          <w:p w14:paraId="3179B695">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评分因素</w:t>
            </w:r>
          </w:p>
        </w:tc>
        <w:tc>
          <w:tcPr>
            <w:tcW w:w="4854" w:type="dxa"/>
            <w:noWrap w:val="0"/>
            <w:vAlign w:val="center"/>
          </w:tcPr>
          <w:p w14:paraId="1ABC1AC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b/>
                <w:color w:val="auto"/>
                <w:sz w:val="21"/>
                <w:szCs w:val="21"/>
                <w:highlight w:val="none"/>
              </w:rPr>
            </w:pPr>
            <w:r>
              <w:rPr>
                <w:rFonts w:hint="eastAsia" w:ascii="仿宋" w:hAnsi="仿宋" w:eastAsia="仿宋" w:cs="仿宋"/>
                <w:b/>
                <w:color w:val="auto"/>
                <w:sz w:val="21"/>
                <w:szCs w:val="21"/>
                <w:highlight w:val="none"/>
              </w:rPr>
              <w:t>评分标准</w:t>
            </w:r>
          </w:p>
        </w:tc>
      </w:tr>
      <w:tr w14:paraId="04BFE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7" w:hRule="atLeast"/>
        </w:trPr>
        <w:tc>
          <w:tcPr>
            <w:tcW w:w="904" w:type="dxa"/>
            <w:vMerge w:val="restart"/>
            <w:tcBorders>
              <w:bottom w:val="nil"/>
            </w:tcBorders>
            <w:noWrap w:val="0"/>
            <w:vAlign w:val="center"/>
          </w:tcPr>
          <w:p w14:paraId="206E46A3">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bookmarkStart w:id="0" w:name="_Toc247514010"/>
            <w:bookmarkStart w:id="1" w:name="_Toc152042363"/>
            <w:bookmarkStart w:id="2" w:name="_Toc247527611"/>
            <w:bookmarkStart w:id="3" w:name="_Toc384308271"/>
            <w:bookmarkStart w:id="4" w:name="_Toc352691532"/>
            <w:bookmarkStart w:id="5" w:name="_Toc144974553"/>
            <w:bookmarkStart w:id="6" w:name="_Toc369531576"/>
            <w:bookmarkStart w:id="7" w:name="_Toc300835007"/>
            <w:bookmarkStart w:id="8" w:name="_Toc12369"/>
            <w:bookmarkStart w:id="9" w:name="_Toc361508645"/>
            <w:bookmarkStart w:id="10" w:name="_Toc152045586"/>
            <w:r>
              <w:rPr>
                <w:rFonts w:hint="eastAsia" w:ascii="仿宋" w:hAnsi="仿宋" w:eastAsia="仿宋" w:cs="仿宋"/>
                <w:color w:val="auto"/>
                <w:sz w:val="21"/>
                <w:szCs w:val="21"/>
                <w:highlight w:val="none"/>
              </w:rPr>
              <w:t>2.2.3（1）</w:t>
            </w:r>
          </w:p>
        </w:tc>
        <w:tc>
          <w:tcPr>
            <w:tcW w:w="1002" w:type="dxa"/>
            <w:vMerge w:val="restart"/>
            <w:tcBorders>
              <w:left w:val="nil"/>
            </w:tcBorders>
            <w:noWrap w:val="0"/>
            <w:vAlign w:val="center"/>
          </w:tcPr>
          <w:p w14:paraId="24FD85EF">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商务评分标准</w:t>
            </w:r>
          </w:p>
          <w:p w14:paraId="2979A2DB">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10</w:t>
            </w:r>
            <w:r>
              <w:rPr>
                <w:rFonts w:hint="eastAsia" w:ascii="仿宋" w:hAnsi="仿宋" w:eastAsia="仿宋" w:cs="仿宋"/>
                <w:color w:val="auto"/>
                <w:sz w:val="21"/>
                <w:szCs w:val="21"/>
                <w:highlight w:val="none"/>
              </w:rPr>
              <w:t>分）</w:t>
            </w:r>
          </w:p>
        </w:tc>
        <w:tc>
          <w:tcPr>
            <w:tcW w:w="1589" w:type="dxa"/>
            <w:noWrap w:val="0"/>
            <w:vAlign w:val="center"/>
          </w:tcPr>
          <w:p w14:paraId="33CF9EED">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业绩</w:t>
            </w:r>
          </w:p>
          <w:p w14:paraId="7B5E21A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sz w:val="21"/>
                <w:szCs w:val="21"/>
                <w:highlight w:val="none"/>
                <w:shd w:val="clear" w:color="auto" w:fill="FFFFFF"/>
              </w:rPr>
              <w:t>（3分）</w:t>
            </w:r>
          </w:p>
        </w:tc>
        <w:tc>
          <w:tcPr>
            <w:tcW w:w="4854" w:type="dxa"/>
            <w:noWrap w:val="0"/>
            <w:vAlign w:val="center"/>
          </w:tcPr>
          <w:p w14:paraId="5019D005">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lang w:val="zh-CN"/>
              </w:rPr>
            </w:pPr>
            <w:r>
              <w:rPr>
                <w:rFonts w:hint="eastAsia" w:ascii="仿宋" w:hAnsi="仿宋" w:eastAsia="仿宋" w:cs="仿宋"/>
                <w:sz w:val="21"/>
                <w:szCs w:val="21"/>
                <w:highlight w:val="none"/>
                <w:shd w:val="clear" w:color="auto" w:fill="FFFFFF"/>
                <w:lang w:val="zh-CN"/>
              </w:rPr>
              <w:t>根据</w:t>
            </w:r>
            <w:r>
              <w:rPr>
                <w:rFonts w:hint="eastAsia" w:ascii="仿宋" w:hAnsi="仿宋" w:eastAsia="仿宋" w:cs="仿宋"/>
                <w:sz w:val="21"/>
                <w:szCs w:val="21"/>
                <w:highlight w:val="none"/>
                <w:shd w:val="clear" w:color="auto" w:fill="FFFFFF"/>
                <w:lang w:val="en-US" w:eastAsia="zh-CN"/>
              </w:rPr>
              <w:t>报</w:t>
            </w:r>
            <w:r>
              <w:rPr>
                <w:rFonts w:hint="eastAsia" w:ascii="仿宋" w:hAnsi="仿宋" w:eastAsia="仿宋" w:cs="仿宋"/>
                <w:color w:val="auto"/>
                <w:highlight w:val="none"/>
                <w:lang w:eastAsia="zh-CN"/>
              </w:rPr>
              <w:t>价人（</w:t>
            </w:r>
            <w:r>
              <w:rPr>
                <w:rFonts w:hint="eastAsia" w:ascii="仿宋" w:hAnsi="仿宋" w:eastAsia="仿宋" w:cs="仿宋"/>
                <w:color w:val="auto"/>
                <w:highlight w:val="none"/>
                <w:lang w:val="en-US" w:eastAsia="zh-CN"/>
              </w:rPr>
              <w:t>报</w:t>
            </w:r>
            <w:r>
              <w:rPr>
                <w:rFonts w:hint="eastAsia" w:ascii="仿宋" w:hAnsi="仿宋" w:eastAsia="仿宋" w:cs="仿宋"/>
                <w:color w:val="auto"/>
                <w:highlight w:val="none"/>
                <w:lang w:eastAsia="zh-CN"/>
              </w:rPr>
              <w:t>价人为代理商或制造商，业绩均指本次</w:t>
            </w:r>
            <w:r>
              <w:rPr>
                <w:rFonts w:hint="eastAsia" w:ascii="仿宋" w:hAnsi="仿宋" w:eastAsia="仿宋" w:cs="仿宋"/>
                <w:color w:val="auto"/>
                <w:highlight w:val="none"/>
                <w:lang w:val="en-US" w:eastAsia="zh-CN"/>
              </w:rPr>
              <w:t>采购</w:t>
            </w:r>
            <w:r>
              <w:rPr>
                <w:rFonts w:hint="eastAsia" w:ascii="仿宋" w:hAnsi="仿宋" w:eastAsia="仿宋" w:cs="仿宋"/>
                <w:color w:val="auto"/>
                <w:highlight w:val="none"/>
                <w:lang w:eastAsia="zh-CN"/>
              </w:rPr>
              <w:t>设备对应的业绩）</w:t>
            </w:r>
            <w:r>
              <w:rPr>
                <w:rFonts w:hint="eastAsia" w:ascii="仿宋" w:hAnsi="仿宋" w:eastAsia="仿宋" w:cs="仿宋"/>
                <w:color w:val="auto"/>
                <w:highlight w:val="none"/>
                <w:lang w:val="en-US" w:eastAsia="zh-CN"/>
              </w:rPr>
              <w:t>2022</w:t>
            </w:r>
            <w:r>
              <w:rPr>
                <w:rFonts w:hint="eastAsia" w:ascii="仿宋" w:hAnsi="仿宋" w:eastAsia="仿宋" w:cs="仿宋"/>
                <w:color w:val="auto"/>
                <w:highlight w:val="none"/>
              </w:rPr>
              <w:t>年</w:t>
            </w:r>
            <w:r>
              <w:rPr>
                <w:rFonts w:hint="eastAsia" w:ascii="仿宋" w:hAnsi="仿宋" w:eastAsia="仿宋" w:cs="仿宋"/>
                <w:color w:val="auto"/>
                <w:highlight w:val="none"/>
                <w:lang w:val="en-US" w:eastAsia="zh-CN"/>
              </w:rPr>
              <w:t>5月</w:t>
            </w:r>
            <w:r>
              <w:rPr>
                <w:rFonts w:hint="eastAsia" w:ascii="仿宋" w:hAnsi="仿宋" w:eastAsia="仿宋" w:cs="仿宋"/>
                <w:color w:val="auto"/>
                <w:highlight w:val="none"/>
              </w:rPr>
              <w:t>至今类似业绩（提供合同复印件，</w:t>
            </w:r>
            <w:r>
              <w:rPr>
                <w:rFonts w:hint="eastAsia" w:ascii="仿宋" w:hAnsi="仿宋" w:eastAsia="仿宋" w:cs="仿宋"/>
                <w:color w:val="auto"/>
                <w:highlight w:val="none"/>
                <w:lang w:val="en-US" w:eastAsia="zh-CN"/>
              </w:rPr>
              <w:t>时间</w:t>
            </w:r>
            <w:r>
              <w:rPr>
                <w:rFonts w:hint="eastAsia" w:ascii="仿宋" w:hAnsi="仿宋" w:eastAsia="仿宋" w:cs="仿宋"/>
                <w:color w:val="auto"/>
                <w:highlight w:val="none"/>
              </w:rPr>
              <w:t>以合同签订时间为准）</w:t>
            </w:r>
            <w:r>
              <w:rPr>
                <w:rFonts w:hint="eastAsia" w:ascii="仿宋" w:hAnsi="仿宋" w:eastAsia="仿宋" w:cs="仿宋"/>
                <w:color w:val="auto"/>
                <w:highlight w:val="none"/>
                <w:lang w:val="en-US" w:eastAsia="zh-CN"/>
              </w:rPr>
              <w:t>进行赋分</w:t>
            </w:r>
            <w:r>
              <w:rPr>
                <w:rFonts w:hint="eastAsia" w:ascii="仿宋" w:hAnsi="仿宋" w:eastAsia="仿宋" w:cs="仿宋"/>
                <w:color w:val="auto"/>
                <w:sz w:val="21"/>
                <w:szCs w:val="21"/>
                <w:highlight w:val="none"/>
                <w:shd w:val="clear" w:color="auto" w:fill="FFFFFF"/>
              </w:rPr>
              <w:t>，每提供一份业绩合同得1分，此项最高3分。</w:t>
            </w:r>
            <w:r>
              <w:rPr>
                <w:rFonts w:hint="eastAsia" w:ascii="仿宋" w:hAnsi="仿宋" w:eastAsia="仿宋" w:cs="仿宋"/>
                <w:b/>
                <w:color w:val="auto"/>
                <w:sz w:val="21"/>
                <w:szCs w:val="21"/>
                <w:highlight w:val="none"/>
                <w:shd w:val="clear" w:color="auto" w:fill="FFFFFF"/>
              </w:rPr>
              <w:t>（注：须在</w:t>
            </w:r>
            <w:r>
              <w:rPr>
                <w:rFonts w:hint="eastAsia" w:ascii="仿宋" w:hAnsi="仿宋" w:eastAsia="仿宋" w:cs="仿宋"/>
                <w:b/>
                <w:color w:val="auto"/>
                <w:sz w:val="21"/>
                <w:szCs w:val="21"/>
                <w:highlight w:val="none"/>
                <w:shd w:val="clear" w:color="auto" w:fill="FFFFFF"/>
                <w:lang w:eastAsia="zh-CN"/>
              </w:rPr>
              <w:t>报价文件</w:t>
            </w:r>
            <w:r>
              <w:rPr>
                <w:rFonts w:hint="eastAsia" w:ascii="仿宋" w:hAnsi="仿宋" w:eastAsia="仿宋" w:cs="仿宋"/>
                <w:b/>
                <w:color w:val="auto"/>
                <w:sz w:val="21"/>
                <w:szCs w:val="21"/>
                <w:highlight w:val="none"/>
                <w:shd w:val="clear" w:color="auto" w:fill="FFFFFF"/>
              </w:rPr>
              <w:t>中附业绩合同复印件</w:t>
            </w:r>
            <w:r>
              <w:rPr>
                <w:rFonts w:hint="eastAsia" w:ascii="仿宋" w:hAnsi="仿宋" w:eastAsia="仿宋" w:cs="仿宋"/>
                <w:b/>
                <w:sz w:val="21"/>
                <w:szCs w:val="21"/>
                <w:highlight w:val="none"/>
                <w:shd w:val="clear" w:color="auto" w:fill="FFFFFF"/>
              </w:rPr>
              <w:t>，否则不得分。</w:t>
            </w:r>
            <w:r>
              <w:rPr>
                <w:rFonts w:hint="eastAsia" w:ascii="仿宋" w:hAnsi="仿宋" w:eastAsia="仿宋" w:cs="仿宋"/>
                <w:b/>
                <w:sz w:val="21"/>
                <w:szCs w:val="21"/>
                <w:highlight w:val="none"/>
                <w:shd w:val="clear" w:color="auto" w:fill="FFFFFF"/>
                <w:lang w:val="en-US" w:eastAsia="zh-CN"/>
              </w:rPr>
              <w:t>时间以合同签订时间为准</w:t>
            </w:r>
            <w:r>
              <w:rPr>
                <w:rFonts w:hint="eastAsia" w:ascii="仿宋" w:hAnsi="仿宋" w:eastAsia="仿宋" w:cs="仿宋"/>
                <w:b/>
                <w:sz w:val="21"/>
                <w:szCs w:val="21"/>
                <w:highlight w:val="none"/>
                <w:shd w:val="clear" w:color="auto" w:fill="FFFFFF"/>
              </w:rPr>
              <w:t>）</w:t>
            </w:r>
          </w:p>
        </w:tc>
      </w:tr>
      <w:tr w14:paraId="35CA9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3" w:hRule="atLeast"/>
        </w:trPr>
        <w:tc>
          <w:tcPr>
            <w:tcW w:w="904" w:type="dxa"/>
            <w:vMerge w:val="continue"/>
            <w:noWrap w:val="0"/>
            <w:vAlign w:val="center"/>
          </w:tcPr>
          <w:p w14:paraId="31C6108C">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p>
        </w:tc>
        <w:tc>
          <w:tcPr>
            <w:tcW w:w="1002" w:type="dxa"/>
            <w:vMerge w:val="continue"/>
            <w:tcBorders>
              <w:left w:val="nil"/>
            </w:tcBorders>
            <w:noWrap w:val="0"/>
            <w:vAlign w:val="center"/>
          </w:tcPr>
          <w:p w14:paraId="6B6014EC">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p>
        </w:tc>
        <w:tc>
          <w:tcPr>
            <w:tcW w:w="1589" w:type="dxa"/>
            <w:noWrap w:val="0"/>
            <w:vAlign w:val="center"/>
          </w:tcPr>
          <w:p w14:paraId="7B4F5BCB">
            <w:pPr>
              <w:keepNext w:val="0"/>
              <w:keepLines w:val="0"/>
              <w:pageBreakBefore w:val="0"/>
              <w:kinsoku/>
              <w:wordWrap/>
              <w:overflowPunct/>
              <w:topLinePunct w:val="0"/>
              <w:autoSpaceDE/>
              <w:autoSpaceDN/>
              <w:bidi w:val="0"/>
              <w:adjustRightInd/>
              <w:snapToGrid/>
              <w:spacing w:line="300" w:lineRule="exact"/>
              <w:ind w:left="105" w:hanging="105" w:hangingChars="50"/>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售后服务</w:t>
            </w:r>
          </w:p>
          <w:p w14:paraId="6C5B543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lang w:val="zh-CN"/>
              </w:rPr>
            </w:pPr>
            <w:r>
              <w:rPr>
                <w:rFonts w:hint="eastAsia" w:ascii="仿宋" w:hAnsi="仿宋" w:eastAsia="仿宋" w:cs="仿宋"/>
                <w:sz w:val="21"/>
                <w:szCs w:val="21"/>
                <w:highlight w:val="none"/>
                <w:shd w:val="clear" w:color="auto" w:fill="FFFFFF"/>
              </w:rPr>
              <w:t>（4分）</w:t>
            </w:r>
          </w:p>
        </w:tc>
        <w:tc>
          <w:tcPr>
            <w:tcW w:w="4854" w:type="dxa"/>
            <w:noWrap w:val="0"/>
            <w:vAlign w:val="center"/>
          </w:tcPr>
          <w:p w14:paraId="68B2045D">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sz w:val="21"/>
                <w:szCs w:val="21"/>
                <w:highlight w:val="none"/>
                <w:shd w:val="clear" w:color="auto" w:fill="FFFFFF"/>
                <w:lang w:val="zh-CN"/>
              </w:rPr>
            </w:pPr>
            <w:r>
              <w:rPr>
                <w:rFonts w:hint="eastAsia" w:ascii="仿宋" w:hAnsi="仿宋" w:eastAsia="仿宋" w:cs="仿宋"/>
                <w:sz w:val="21"/>
                <w:szCs w:val="21"/>
                <w:highlight w:val="none"/>
                <w:shd w:val="clear" w:color="auto" w:fill="FFFFFF"/>
              </w:rPr>
              <w:t>1.</w:t>
            </w:r>
            <w:r>
              <w:rPr>
                <w:rFonts w:hint="eastAsia" w:ascii="仿宋" w:hAnsi="仿宋" w:eastAsia="仿宋" w:cs="仿宋"/>
                <w:sz w:val="21"/>
                <w:szCs w:val="21"/>
                <w:highlight w:val="none"/>
                <w:shd w:val="clear" w:color="auto" w:fill="FFFFFF"/>
                <w:lang w:val="zh-CN"/>
              </w:rPr>
              <w:t>有完整的售后服务和技术培训方案、计划。</w:t>
            </w:r>
            <w:r>
              <w:rPr>
                <w:rFonts w:hint="eastAsia" w:ascii="仿宋" w:hAnsi="仿宋" w:eastAsia="仿宋" w:cs="仿宋"/>
                <w:sz w:val="21"/>
                <w:szCs w:val="21"/>
                <w:highlight w:val="none"/>
                <w:shd w:val="clear" w:color="auto" w:fill="FFFFFF"/>
              </w:rPr>
              <w:t xml:space="preserve">  </w:t>
            </w:r>
            <w:r>
              <w:rPr>
                <w:rFonts w:hint="eastAsia" w:ascii="仿宋" w:hAnsi="仿宋" w:eastAsia="仿宋" w:cs="仿宋"/>
                <w:sz w:val="21"/>
                <w:szCs w:val="21"/>
                <w:highlight w:val="none"/>
                <w:shd w:val="clear" w:color="auto" w:fill="FFFFFF"/>
                <w:lang w:val="zh-CN"/>
              </w:rPr>
              <w:t>（0-</w:t>
            </w:r>
            <w:r>
              <w:rPr>
                <w:rFonts w:hint="eastAsia" w:ascii="仿宋" w:hAnsi="仿宋" w:eastAsia="仿宋" w:cs="仿宋"/>
                <w:sz w:val="21"/>
                <w:szCs w:val="21"/>
                <w:highlight w:val="none"/>
                <w:shd w:val="clear" w:color="auto" w:fill="FFFFFF"/>
              </w:rPr>
              <w:t>2</w:t>
            </w:r>
            <w:r>
              <w:rPr>
                <w:rFonts w:hint="eastAsia" w:ascii="仿宋" w:hAnsi="仿宋" w:eastAsia="仿宋" w:cs="仿宋"/>
                <w:sz w:val="21"/>
                <w:szCs w:val="21"/>
                <w:highlight w:val="none"/>
                <w:shd w:val="clear" w:color="auto" w:fill="FFFFFF"/>
                <w:lang w:val="zh-CN"/>
              </w:rPr>
              <w:t>分）</w:t>
            </w:r>
          </w:p>
          <w:p w14:paraId="6F8E90D5">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r>
              <w:rPr>
                <w:rFonts w:hint="eastAsia" w:ascii="仿宋" w:hAnsi="仿宋" w:eastAsia="仿宋" w:cs="仿宋"/>
                <w:sz w:val="21"/>
                <w:szCs w:val="21"/>
                <w:highlight w:val="none"/>
                <w:shd w:val="clear" w:color="auto" w:fill="FFFFFF"/>
              </w:rPr>
              <w:t>2.</w:t>
            </w:r>
            <w:r>
              <w:rPr>
                <w:rFonts w:hint="eastAsia" w:ascii="仿宋" w:hAnsi="仿宋" w:eastAsia="仿宋" w:cs="仿宋"/>
                <w:sz w:val="21"/>
                <w:szCs w:val="21"/>
                <w:highlight w:val="none"/>
                <w:shd w:val="clear" w:color="auto" w:fill="FFFFFF"/>
                <w:lang w:val="zh-CN"/>
              </w:rPr>
              <w:t>针对本项目售后服务措施得力，人员齐全，同类产品用户评价意见好。</w:t>
            </w:r>
            <w:r>
              <w:rPr>
                <w:rFonts w:hint="eastAsia" w:ascii="仿宋" w:hAnsi="仿宋" w:eastAsia="仿宋" w:cs="仿宋"/>
                <w:sz w:val="21"/>
                <w:szCs w:val="21"/>
                <w:highlight w:val="none"/>
                <w:shd w:val="clear" w:color="auto" w:fill="FFFFFF"/>
              </w:rPr>
              <w:t xml:space="preserve">            </w:t>
            </w:r>
            <w:r>
              <w:rPr>
                <w:rFonts w:hint="eastAsia" w:ascii="仿宋" w:hAnsi="仿宋" w:eastAsia="仿宋" w:cs="仿宋"/>
                <w:sz w:val="21"/>
                <w:szCs w:val="21"/>
                <w:highlight w:val="none"/>
                <w:shd w:val="clear" w:color="auto" w:fill="FFFFFF"/>
                <w:lang w:val="zh-CN"/>
              </w:rPr>
              <w:t>（0-</w:t>
            </w:r>
            <w:r>
              <w:rPr>
                <w:rFonts w:hint="eastAsia" w:ascii="仿宋" w:hAnsi="仿宋" w:eastAsia="仿宋" w:cs="仿宋"/>
                <w:sz w:val="21"/>
                <w:szCs w:val="21"/>
                <w:highlight w:val="none"/>
                <w:shd w:val="clear" w:color="auto" w:fill="FFFFFF"/>
              </w:rPr>
              <w:t>2</w:t>
            </w:r>
            <w:r>
              <w:rPr>
                <w:rFonts w:hint="eastAsia" w:ascii="仿宋" w:hAnsi="仿宋" w:eastAsia="仿宋" w:cs="仿宋"/>
                <w:sz w:val="21"/>
                <w:szCs w:val="21"/>
                <w:highlight w:val="none"/>
                <w:shd w:val="clear" w:color="auto" w:fill="FFFFFF"/>
                <w:lang w:val="zh-CN"/>
              </w:rPr>
              <w:t>分）</w:t>
            </w:r>
            <w:r>
              <w:rPr>
                <w:rFonts w:hint="eastAsia" w:ascii="仿宋" w:hAnsi="仿宋" w:eastAsia="仿宋" w:cs="仿宋"/>
                <w:sz w:val="21"/>
                <w:szCs w:val="21"/>
                <w:highlight w:val="none"/>
                <w:shd w:val="clear" w:color="auto" w:fill="FFFFFF"/>
              </w:rPr>
              <w:t xml:space="preserve">                          </w:t>
            </w:r>
          </w:p>
        </w:tc>
      </w:tr>
      <w:bookmarkEnd w:id="0"/>
      <w:bookmarkEnd w:id="1"/>
      <w:bookmarkEnd w:id="2"/>
      <w:bookmarkEnd w:id="3"/>
      <w:bookmarkEnd w:id="4"/>
      <w:bookmarkEnd w:id="5"/>
      <w:bookmarkEnd w:id="6"/>
      <w:bookmarkEnd w:id="7"/>
      <w:bookmarkEnd w:id="8"/>
      <w:bookmarkEnd w:id="9"/>
      <w:bookmarkEnd w:id="10"/>
      <w:tr w14:paraId="6C51C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904" w:type="dxa"/>
            <w:vMerge w:val="continue"/>
            <w:tcBorders>
              <w:bottom w:val="nil"/>
            </w:tcBorders>
            <w:noWrap w:val="0"/>
            <w:vAlign w:val="center"/>
          </w:tcPr>
          <w:p w14:paraId="71164F4C">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p>
        </w:tc>
        <w:tc>
          <w:tcPr>
            <w:tcW w:w="1002" w:type="dxa"/>
            <w:vMerge w:val="continue"/>
            <w:tcBorders>
              <w:left w:val="nil"/>
            </w:tcBorders>
            <w:noWrap w:val="0"/>
            <w:vAlign w:val="center"/>
          </w:tcPr>
          <w:p w14:paraId="7E6420C5">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p>
        </w:tc>
        <w:tc>
          <w:tcPr>
            <w:tcW w:w="1589" w:type="dxa"/>
            <w:noWrap w:val="0"/>
            <w:vAlign w:val="center"/>
          </w:tcPr>
          <w:p w14:paraId="3179B385">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商务响应</w:t>
            </w:r>
          </w:p>
          <w:p w14:paraId="4ED64D43">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程度</w:t>
            </w:r>
          </w:p>
          <w:p w14:paraId="77A9D1C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lang w:val="zh-CN"/>
              </w:rPr>
            </w:pPr>
            <w:r>
              <w:rPr>
                <w:rFonts w:hint="eastAsia" w:ascii="仿宋" w:hAnsi="仿宋" w:eastAsia="仿宋" w:cs="仿宋"/>
                <w:sz w:val="21"/>
                <w:szCs w:val="21"/>
                <w:highlight w:val="none"/>
                <w:shd w:val="clear" w:color="auto" w:fill="FFFFFF"/>
              </w:rPr>
              <w:t>（ 3分）</w:t>
            </w:r>
          </w:p>
        </w:tc>
        <w:tc>
          <w:tcPr>
            <w:tcW w:w="4854" w:type="dxa"/>
            <w:noWrap w:val="0"/>
            <w:vAlign w:val="center"/>
          </w:tcPr>
          <w:p w14:paraId="3B477D51">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r>
              <w:rPr>
                <w:rFonts w:hint="eastAsia" w:ascii="仿宋" w:hAnsi="仿宋" w:eastAsia="仿宋" w:cs="仿宋"/>
                <w:sz w:val="21"/>
                <w:szCs w:val="21"/>
                <w:highlight w:val="none"/>
                <w:shd w:val="clear" w:color="auto" w:fill="FFFFFF"/>
                <w:lang w:eastAsia="zh-CN"/>
              </w:rPr>
              <w:t>报价文件</w:t>
            </w:r>
            <w:r>
              <w:rPr>
                <w:rFonts w:hint="eastAsia" w:ascii="仿宋" w:hAnsi="仿宋" w:eastAsia="仿宋" w:cs="仿宋"/>
                <w:sz w:val="21"/>
                <w:szCs w:val="21"/>
                <w:highlight w:val="none"/>
                <w:shd w:val="clear" w:color="auto" w:fill="FFFFFF"/>
              </w:rPr>
              <w:t>中对付款、质保、验收等商务要求进行响应, 不符合</w:t>
            </w:r>
            <w:r>
              <w:rPr>
                <w:rFonts w:hint="eastAsia" w:ascii="仿宋" w:hAnsi="仿宋" w:eastAsia="仿宋" w:cs="仿宋"/>
                <w:sz w:val="21"/>
                <w:szCs w:val="21"/>
                <w:highlight w:val="none"/>
                <w:shd w:val="clear" w:color="auto" w:fill="FFFFFF"/>
                <w:lang w:val="en-US" w:eastAsia="zh-CN"/>
              </w:rPr>
              <w:t>询比文件</w:t>
            </w:r>
            <w:r>
              <w:rPr>
                <w:rFonts w:hint="eastAsia" w:ascii="仿宋" w:hAnsi="仿宋" w:eastAsia="仿宋" w:cs="仿宋"/>
                <w:sz w:val="21"/>
                <w:szCs w:val="21"/>
                <w:highlight w:val="none"/>
                <w:shd w:val="clear" w:color="auto" w:fill="FFFFFF"/>
              </w:rPr>
              <w:t>要求的，每负偏离一项，扣</w:t>
            </w:r>
            <w:r>
              <w:rPr>
                <w:rFonts w:hint="eastAsia" w:ascii="仿宋" w:hAnsi="仿宋" w:eastAsia="仿宋" w:cs="仿宋"/>
                <w:sz w:val="21"/>
                <w:szCs w:val="21"/>
                <w:highlight w:val="none"/>
                <w:shd w:val="clear" w:color="auto" w:fill="FFFFFF"/>
                <w:lang w:val="en-US" w:eastAsia="zh-CN"/>
              </w:rPr>
              <w:t>1</w:t>
            </w:r>
            <w:r>
              <w:rPr>
                <w:rFonts w:hint="eastAsia" w:ascii="仿宋" w:hAnsi="仿宋" w:eastAsia="仿宋" w:cs="仿宋"/>
                <w:sz w:val="21"/>
                <w:szCs w:val="21"/>
                <w:highlight w:val="none"/>
                <w:shd w:val="clear" w:color="auto" w:fill="FFFFFF"/>
              </w:rPr>
              <w:t>.5分，扣完为止。</w:t>
            </w:r>
          </w:p>
        </w:tc>
      </w:tr>
      <w:tr w14:paraId="49A1A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83" w:hRule="atLeast"/>
        </w:trPr>
        <w:tc>
          <w:tcPr>
            <w:tcW w:w="904" w:type="dxa"/>
            <w:vMerge w:val="restart"/>
            <w:tcBorders>
              <w:top w:val="nil"/>
              <w:bottom w:val="nil"/>
            </w:tcBorders>
            <w:noWrap w:val="0"/>
            <w:vAlign w:val="center"/>
          </w:tcPr>
          <w:p w14:paraId="578DC217">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2.2.3（2）</w:t>
            </w:r>
          </w:p>
        </w:tc>
        <w:tc>
          <w:tcPr>
            <w:tcW w:w="1002" w:type="dxa"/>
            <w:vMerge w:val="restart"/>
            <w:tcBorders>
              <w:left w:val="nil"/>
              <w:bottom w:val="nil"/>
            </w:tcBorders>
            <w:noWrap w:val="0"/>
            <w:vAlign w:val="center"/>
          </w:tcPr>
          <w:p w14:paraId="5F540979">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技术评分标准</w:t>
            </w:r>
          </w:p>
          <w:p w14:paraId="25F43459">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40</w:t>
            </w:r>
            <w:r>
              <w:rPr>
                <w:rFonts w:hint="eastAsia" w:ascii="仿宋" w:hAnsi="仿宋" w:eastAsia="仿宋" w:cs="仿宋"/>
                <w:color w:val="auto"/>
                <w:sz w:val="21"/>
                <w:szCs w:val="21"/>
                <w:highlight w:val="none"/>
              </w:rPr>
              <w:t>分）</w:t>
            </w:r>
          </w:p>
        </w:tc>
        <w:tc>
          <w:tcPr>
            <w:tcW w:w="1589" w:type="dxa"/>
            <w:noWrap w:val="0"/>
            <w:vAlign w:val="center"/>
          </w:tcPr>
          <w:p w14:paraId="69A47ACE">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p>
          <w:p w14:paraId="28EBD41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p>
          <w:p w14:paraId="15D700B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p>
          <w:p w14:paraId="567C835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lang w:val="en-US" w:eastAsia="zh-CN"/>
              </w:rPr>
              <w:t>报价</w:t>
            </w:r>
            <w:r>
              <w:rPr>
                <w:rFonts w:hint="eastAsia" w:ascii="仿宋" w:hAnsi="仿宋" w:eastAsia="仿宋" w:cs="仿宋"/>
                <w:sz w:val="21"/>
                <w:szCs w:val="21"/>
                <w:highlight w:val="none"/>
                <w:shd w:val="clear" w:color="auto" w:fill="FFFFFF"/>
              </w:rPr>
              <w:t>方案</w:t>
            </w:r>
          </w:p>
          <w:p w14:paraId="6E2500A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评审</w:t>
            </w:r>
          </w:p>
          <w:p w14:paraId="576D68A0">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（25分）</w:t>
            </w:r>
          </w:p>
          <w:p w14:paraId="205FD26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p>
        </w:tc>
        <w:tc>
          <w:tcPr>
            <w:tcW w:w="4854" w:type="dxa"/>
            <w:noWrap w:val="0"/>
            <w:vAlign w:val="center"/>
          </w:tcPr>
          <w:p w14:paraId="3B948428">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1.产品选择合理、功能满足用户需求、技术指标、配置满足</w:t>
            </w:r>
            <w:r>
              <w:rPr>
                <w:rFonts w:hint="eastAsia" w:ascii="仿宋" w:hAnsi="仿宋" w:eastAsia="仿宋" w:cs="仿宋"/>
                <w:sz w:val="21"/>
                <w:szCs w:val="21"/>
                <w:highlight w:val="none"/>
                <w:shd w:val="clear" w:color="auto" w:fill="FFFFFF"/>
                <w:lang w:val="en-US" w:eastAsia="zh-CN"/>
              </w:rPr>
              <w:t>询比文件</w:t>
            </w:r>
            <w:r>
              <w:rPr>
                <w:rFonts w:hint="eastAsia" w:ascii="仿宋" w:hAnsi="仿宋" w:eastAsia="仿宋" w:cs="仿宋"/>
                <w:sz w:val="21"/>
                <w:szCs w:val="21"/>
                <w:highlight w:val="none"/>
                <w:shd w:val="clear" w:color="auto" w:fill="FFFFFF"/>
              </w:rPr>
              <w:t>技术要求</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lang w:val="en-US" w:eastAsia="zh-CN"/>
              </w:rPr>
              <w:t>0-10分</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rPr>
              <w:t xml:space="preserve">                                                                           </w:t>
            </w:r>
          </w:p>
          <w:p w14:paraId="1356D3AE">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2.产品整体性能优良、环保、效率高、能耗低、质量优，对</w:t>
            </w:r>
            <w:r>
              <w:rPr>
                <w:rFonts w:hint="eastAsia" w:ascii="仿宋" w:hAnsi="仿宋" w:eastAsia="仿宋" w:cs="仿宋"/>
                <w:sz w:val="21"/>
                <w:szCs w:val="21"/>
                <w:highlight w:val="none"/>
                <w:shd w:val="clear" w:color="auto" w:fill="FFFFFF"/>
                <w:lang w:val="en-US" w:eastAsia="zh-CN"/>
              </w:rPr>
              <w:t>询比文件</w:t>
            </w:r>
            <w:r>
              <w:rPr>
                <w:rFonts w:hint="eastAsia" w:ascii="仿宋" w:hAnsi="仿宋" w:eastAsia="仿宋" w:cs="仿宋"/>
                <w:sz w:val="21"/>
                <w:szCs w:val="21"/>
                <w:highlight w:val="none"/>
                <w:shd w:val="clear" w:color="auto" w:fill="FFFFFF"/>
              </w:rPr>
              <w:t>做出全面响应</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lang w:val="en-US" w:eastAsia="zh-CN"/>
              </w:rPr>
              <w:t>0-5分</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rPr>
              <w:t xml:space="preserve">                                        </w:t>
            </w:r>
          </w:p>
          <w:p w14:paraId="7A540FAF">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3.拟供产品的技术资料齐全、技术参数清楚、明确，检验（测）报告等质量证明文件齐全</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lang w:val="en-US" w:eastAsia="zh-CN"/>
              </w:rPr>
              <w:t>0-5分</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rPr>
              <w:t xml:space="preserve">                                                                                                           </w:t>
            </w:r>
          </w:p>
          <w:p w14:paraId="1EE399C3">
            <w:pPr>
              <w:keepNext w:val="0"/>
              <w:keepLines w:val="0"/>
              <w:pageBreakBefore w:val="0"/>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r>
              <w:rPr>
                <w:rFonts w:hint="eastAsia" w:ascii="仿宋" w:hAnsi="仿宋" w:eastAsia="仿宋" w:cs="仿宋"/>
                <w:sz w:val="21"/>
                <w:szCs w:val="21"/>
                <w:highlight w:val="none"/>
                <w:shd w:val="clear" w:color="auto" w:fill="FFFFFF"/>
              </w:rPr>
              <w:t>4.</w:t>
            </w:r>
            <w:r>
              <w:rPr>
                <w:rFonts w:hint="eastAsia" w:ascii="仿宋" w:hAnsi="仿宋" w:eastAsia="仿宋" w:cs="仿宋"/>
                <w:sz w:val="21"/>
                <w:szCs w:val="21"/>
                <w:highlight w:val="none"/>
                <w:shd w:val="clear" w:color="auto" w:fill="FFFFFF"/>
                <w:lang w:val="en-US" w:eastAsia="zh-CN"/>
              </w:rPr>
              <w:t>报价</w:t>
            </w:r>
            <w:r>
              <w:rPr>
                <w:rFonts w:hint="eastAsia" w:ascii="仿宋" w:hAnsi="仿宋" w:eastAsia="仿宋" w:cs="仿宋"/>
                <w:sz w:val="21"/>
                <w:szCs w:val="21"/>
                <w:highlight w:val="none"/>
                <w:shd w:val="clear" w:color="auto" w:fill="FFFFFF"/>
              </w:rPr>
              <w:t>方案的技术支持及现场服务</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lang w:val="en-US" w:eastAsia="zh-CN"/>
              </w:rPr>
              <w:t>0-5分</w:t>
            </w:r>
            <w:r>
              <w:rPr>
                <w:rFonts w:hint="eastAsia" w:ascii="仿宋" w:hAnsi="仿宋" w:eastAsia="仿宋" w:cs="仿宋"/>
                <w:sz w:val="21"/>
                <w:szCs w:val="21"/>
                <w:highlight w:val="none"/>
                <w:shd w:val="clear" w:color="auto" w:fill="FFFFFF"/>
                <w:lang w:eastAsia="zh-CN"/>
              </w:rPr>
              <w:t>）</w:t>
            </w:r>
            <w:r>
              <w:rPr>
                <w:rFonts w:hint="eastAsia" w:ascii="仿宋" w:hAnsi="仿宋" w:eastAsia="仿宋" w:cs="仿宋"/>
                <w:sz w:val="21"/>
                <w:szCs w:val="21"/>
                <w:highlight w:val="none"/>
                <w:shd w:val="clear" w:color="auto" w:fill="FFFFFF"/>
              </w:rPr>
              <w:t xml:space="preserve">                      </w:t>
            </w:r>
          </w:p>
        </w:tc>
      </w:tr>
      <w:tr w14:paraId="7EC60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trPr>
        <w:tc>
          <w:tcPr>
            <w:tcW w:w="904" w:type="dxa"/>
            <w:vMerge w:val="continue"/>
            <w:tcBorders>
              <w:top w:val="nil"/>
              <w:bottom w:val="nil"/>
            </w:tcBorders>
            <w:noWrap w:val="0"/>
            <w:vAlign w:val="center"/>
          </w:tcPr>
          <w:p w14:paraId="568F1DE2">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p>
        </w:tc>
        <w:tc>
          <w:tcPr>
            <w:tcW w:w="1002" w:type="dxa"/>
            <w:vMerge w:val="continue"/>
            <w:tcBorders>
              <w:left w:val="nil"/>
              <w:bottom w:val="nil"/>
            </w:tcBorders>
            <w:noWrap w:val="0"/>
            <w:vAlign w:val="center"/>
          </w:tcPr>
          <w:p w14:paraId="27769C36">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仿宋" w:hAnsi="仿宋" w:eastAsia="仿宋" w:cs="仿宋"/>
                <w:color w:val="auto"/>
                <w:sz w:val="21"/>
                <w:szCs w:val="21"/>
                <w:highlight w:val="none"/>
              </w:rPr>
            </w:pPr>
          </w:p>
        </w:tc>
        <w:tc>
          <w:tcPr>
            <w:tcW w:w="1589" w:type="dxa"/>
            <w:noWrap w:val="0"/>
            <w:vAlign w:val="center"/>
          </w:tcPr>
          <w:p w14:paraId="232AACE0">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p>
          <w:p w14:paraId="425AB288">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质量保证</w:t>
            </w:r>
          </w:p>
          <w:p w14:paraId="3188FBD5">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（15分）</w:t>
            </w:r>
          </w:p>
          <w:p w14:paraId="33017001">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p>
        </w:tc>
        <w:tc>
          <w:tcPr>
            <w:tcW w:w="4854" w:type="dxa"/>
            <w:noWrap w:val="0"/>
            <w:vAlign w:val="center"/>
          </w:tcPr>
          <w:p w14:paraId="284F2CC2">
            <w:pPr>
              <w:keepNext w:val="0"/>
              <w:keepLines w:val="0"/>
              <w:pageBreakBefore w:val="0"/>
              <w:widowControl w:val="0"/>
              <w:kinsoku/>
              <w:wordWrap/>
              <w:overflowPunct/>
              <w:topLinePunct w:val="0"/>
              <w:autoSpaceDE/>
              <w:autoSpaceDN/>
              <w:bidi w:val="0"/>
              <w:adjustRightInd/>
              <w:snapToGrid/>
              <w:spacing w:line="300" w:lineRule="exact"/>
              <w:ind w:left="0" w:firstLine="0" w:firstLineChars="0"/>
              <w:jc w:val="left"/>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1.</w:t>
            </w:r>
            <w:r>
              <w:rPr>
                <w:rFonts w:hint="eastAsia" w:ascii="仿宋" w:hAnsi="仿宋" w:eastAsia="仿宋" w:cs="仿宋"/>
                <w:sz w:val="21"/>
                <w:szCs w:val="21"/>
                <w:highlight w:val="none"/>
                <w:shd w:val="clear" w:color="auto" w:fill="FFFFFF"/>
                <w:lang w:val="en-US" w:eastAsia="zh-CN"/>
              </w:rPr>
              <w:t>报价</w:t>
            </w:r>
            <w:r>
              <w:rPr>
                <w:rFonts w:hint="eastAsia" w:ascii="仿宋" w:hAnsi="仿宋" w:eastAsia="仿宋" w:cs="仿宋"/>
                <w:sz w:val="21"/>
                <w:szCs w:val="21"/>
                <w:highlight w:val="none"/>
                <w:shd w:val="clear" w:color="auto" w:fill="FFFFFF"/>
              </w:rPr>
              <w:t>产品生产厂家具有可靠、完备的管理体系、加工、检验能力等（0-5分）</w:t>
            </w:r>
          </w:p>
          <w:p w14:paraId="47A83D88">
            <w:pPr>
              <w:keepNext w:val="0"/>
              <w:keepLines w:val="0"/>
              <w:pageBreakBefore w:val="0"/>
              <w:widowControl w:val="0"/>
              <w:kinsoku/>
              <w:wordWrap/>
              <w:overflowPunct/>
              <w:topLinePunct w:val="0"/>
              <w:autoSpaceDE/>
              <w:autoSpaceDN/>
              <w:bidi w:val="0"/>
              <w:adjustRightInd/>
              <w:snapToGrid/>
              <w:spacing w:line="300" w:lineRule="exact"/>
              <w:ind w:left="0" w:firstLine="0" w:firstLineChars="0"/>
              <w:jc w:val="left"/>
              <w:textAlignment w:val="auto"/>
              <w:rPr>
                <w:rFonts w:hint="eastAsia" w:ascii="仿宋" w:hAnsi="仿宋" w:eastAsia="仿宋" w:cs="仿宋"/>
                <w:sz w:val="21"/>
                <w:szCs w:val="21"/>
                <w:highlight w:val="none"/>
                <w:shd w:val="clear" w:color="auto" w:fill="FFFFFF"/>
              </w:rPr>
            </w:pPr>
            <w:r>
              <w:rPr>
                <w:rFonts w:hint="eastAsia" w:ascii="仿宋" w:hAnsi="仿宋" w:eastAsia="仿宋" w:cs="仿宋"/>
                <w:sz w:val="21"/>
                <w:szCs w:val="21"/>
                <w:highlight w:val="none"/>
                <w:shd w:val="clear" w:color="auto" w:fill="FFFFFF"/>
              </w:rPr>
              <w:t>2.在产品选用、技术指导、维护方面安排合理，措施得力，能保证产品的良好运行 (0-5分)</w:t>
            </w:r>
          </w:p>
          <w:p w14:paraId="714707AB">
            <w:pPr>
              <w:keepNext w:val="0"/>
              <w:keepLines w:val="0"/>
              <w:pageBreakBefore w:val="0"/>
              <w:widowControl w:val="0"/>
              <w:kinsoku/>
              <w:wordWrap/>
              <w:overflowPunct/>
              <w:topLinePunct w:val="0"/>
              <w:autoSpaceDE/>
              <w:autoSpaceDN/>
              <w:bidi w:val="0"/>
              <w:adjustRightInd/>
              <w:snapToGrid/>
              <w:spacing w:line="300" w:lineRule="exact"/>
              <w:ind w:left="0" w:leftChars="0" w:firstLine="0" w:firstLineChars="0"/>
              <w:jc w:val="left"/>
              <w:textAlignment w:val="auto"/>
              <w:rPr>
                <w:rFonts w:hint="eastAsia" w:ascii="仿宋" w:hAnsi="仿宋" w:eastAsia="仿宋" w:cs="仿宋"/>
                <w:color w:val="auto"/>
                <w:sz w:val="21"/>
                <w:szCs w:val="21"/>
                <w:highlight w:val="none"/>
                <w:lang w:val="zh-CN"/>
              </w:rPr>
            </w:pPr>
            <w:r>
              <w:rPr>
                <w:rFonts w:hint="eastAsia" w:ascii="仿宋" w:hAnsi="仿宋" w:eastAsia="仿宋" w:cs="仿宋"/>
                <w:sz w:val="21"/>
                <w:szCs w:val="21"/>
                <w:highlight w:val="none"/>
                <w:shd w:val="clear" w:color="auto" w:fill="FFFFFF"/>
              </w:rPr>
              <w:t>3.产品供应渠道正当，且为经过有效工序检测，质量保证，无假货、水货 （0-5分）</w:t>
            </w:r>
          </w:p>
        </w:tc>
      </w:tr>
      <w:tr w14:paraId="0E32D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trPr>
        <w:tc>
          <w:tcPr>
            <w:tcW w:w="904" w:type="dxa"/>
            <w:noWrap w:val="0"/>
            <w:vAlign w:val="center"/>
          </w:tcPr>
          <w:p w14:paraId="384FA24F">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2.2.3（3）</w:t>
            </w:r>
          </w:p>
        </w:tc>
        <w:tc>
          <w:tcPr>
            <w:tcW w:w="1002" w:type="dxa"/>
            <w:noWrap w:val="0"/>
            <w:vAlign w:val="center"/>
          </w:tcPr>
          <w:p w14:paraId="355574F8">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询比</w:t>
            </w:r>
            <w:r>
              <w:rPr>
                <w:rFonts w:hint="eastAsia" w:ascii="仿宋" w:hAnsi="仿宋" w:eastAsia="仿宋" w:cs="仿宋"/>
                <w:color w:val="auto"/>
                <w:sz w:val="21"/>
                <w:szCs w:val="21"/>
                <w:highlight w:val="none"/>
              </w:rPr>
              <w:t>报价评分标准</w:t>
            </w:r>
          </w:p>
          <w:p w14:paraId="4055558A">
            <w:pPr>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rPr>
              <w:t>（</w:t>
            </w:r>
            <w:r>
              <w:rPr>
                <w:rFonts w:hint="eastAsia" w:ascii="仿宋" w:hAnsi="仿宋" w:eastAsia="仿宋" w:cs="仿宋"/>
                <w:color w:val="auto"/>
                <w:sz w:val="21"/>
                <w:szCs w:val="21"/>
                <w:highlight w:val="none"/>
                <w:lang w:val="en-US" w:eastAsia="zh-CN"/>
              </w:rPr>
              <w:t>50</w:t>
            </w:r>
            <w:r>
              <w:rPr>
                <w:rFonts w:hint="eastAsia" w:ascii="仿宋" w:hAnsi="仿宋" w:eastAsia="仿宋" w:cs="仿宋"/>
                <w:color w:val="auto"/>
                <w:sz w:val="21"/>
                <w:szCs w:val="21"/>
                <w:highlight w:val="none"/>
              </w:rPr>
              <w:t>分）</w:t>
            </w:r>
          </w:p>
        </w:tc>
        <w:tc>
          <w:tcPr>
            <w:tcW w:w="6443" w:type="dxa"/>
            <w:gridSpan w:val="2"/>
            <w:noWrap w:val="0"/>
            <w:vAlign w:val="center"/>
          </w:tcPr>
          <w:p w14:paraId="58E813AF">
            <w:pPr>
              <w:keepNext w:val="0"/>
              <w:keepLines w:val="0"/>
              <w:pageBreakBefore w:val="0"/>
              <w:kinsoku/>
              <w:wordWrap/>
              <w:overflowPunct/>
              <w:topLinePunct w:val="0"/>
              <w:autoSpaceDE/>
              <w:autoSpaceDN/>
              <w:bidi w:val="0"/>
              <w:adjustRightInd/>
              <w:snapToGrid/>
              <w:spacing w:line="300" w:lineRule="exact"/>
              <w:textAlignment w:val="auto"/>
              <w:rPr>
                <w:rFonts w:hint="eastAsia" w:ascii="仿宋" w:hAnsi="仿宋" w:eastAsia="仿宋" w:cs="仿宋"/>
                <w:color w:val="auto"/>
                <w:sz w:val="21"/>
                <w:szCs w:val="21"/>
                <w:highlight w:val="none"/>
              </w:rPr>
            </w:pPr>
            <w:r>
              <w:rPr>
                <w:rFonts w:hint="eastAsia" w:ascii="仿宋" w:hAnsi="仿宋" w:eastAsia="仿宋" w:cs="仿宋"/>
                <w:sz w:val="21"/>
                <w:szCs w:val="21"/>
                <w:highlight w:val="none"/>
                <w:shd w:val="clear" w:color="auto" w:fill="FFFFFF"/>
              </w:rPr>
              <w:t>等于</w:t>
            </w:r>
            <w:r>
              <w:rPr>
                <w:rFonts w:hint="eastAsia" w:ascii="仿宋" w:hAnsi="仿宋" w:eastAsia="仿宋" w:cs="仿宋"/>
                <w:sz w:val="21"/>
                <w:szCs w:val="21"/>
                <w:highlight w:val="none"/>
                <w:shd w:val="clear" w:color="auto" w:fill="FFFFFF"/>
                <w:lang w:eastAsia="zh-CN"/>
              </w:rPr>
              <w:t>评审</w:t>
            </w:r>
            <w:r>
              <w:rPr>
                <w:rFonts w:hint="eastAsia" w:ascii="仿宋" w:hAnsi="仿宋" w:eastAsia="仿宋" w:cs="仿宋"/>
                <w:sz w:val="21"/>
                <w:szCs w:val="21"/>
                <w:highlight w:val="none"/>
                <w:shd w:val="clear" w:color="auto" w:fill="FFFFFF"/>
              </w:rPr>
              <w:t>基准价的报价得50分；高于基准价的，每高一个百分点扣</w:t>
            </w:r>
            <w:r>
              <w:rPr>
                <w:rFonts w:hint="eastAsia" w:ascii="仿宋" w:hAnsi="仿宋" w:eastAsia="仿宋" w:cs="仿宋"/>
                <w:sz w:val="21"/>
                <w:szCs w:val="21"/>
                <w:highlight w:val="none"/>
                <w:shd w:val="clear" w:color="auto" w:fill="FFFFFF"/>
                <w:lang w:val="en-US" w:eastAsia="zh-CN"/>
              </w:rPr>
              <w:t>1</w:t>
            </w:r>
            <w:r>
              <w:rPr>
                <w:rFonts w:hint="eastAsia" w:ascii="仿宋" w:hAnsi="仿宋" w:eastAsia="仿宋" w:cs="仿宋"/>
                <w:sz w:val="21"/>
                <w:szCs w:val="21"/>
                <w:highlight w:val="none"/>
                <w:shd w:val="clear" w:color="auto" w:fill="FFFFFF"/>
              </w:rPr>
              <w:t>分；低于基准价的，每低一个百分点扣</w:t>
            </w:r>
            <w:r>
              <w:rPr>
                <w:rFonts w:hint="eastAsia" w:ascii="仿宋" w:hAnsi="仿宋" w:eastAsia="仿宋" w:cs="仿宋"/>
                <w:sz w:val="21"/>
                <w:szCs w:val="21"/>
                <w:highlight w:val="none"/>
                <w:shd w:val="clear" w:color="auto" w:fill="FFFFFF"/>
                <w:lang w:val="en-US" w:eastAsia="zh-CN"/>
              </w:rPr>
              <w:t>0.5</w:t>
            </w:r>
            <w:r>
              <w:rPr>
                <w:rFonts w:hint="eastAsia" w:ascii="仿宋" w:hAnsi="仿宋" w:eastAsia="仿宋" w:cs="仿宋"/>
                <w:sz w:val="21"/>
                <w:szCs w:val="21"/>
                <w:highlight w:val="none"/>
                <w:shd w:val="clear" w:color="auto" w:fill="FFFFFF"/>
              </w:rPr>
              <w:t>分。</w:t>
            </w:r>
            <w:r>
              <w:rPr>
                <w:rFonts w:hint="eastAsia" w:ascii="仿宋" w:hAnsi="仿宋" w:eastAsia="仿宋" w:cs="仿宋"/>
                <w:sz w:val="21"/>
                <w:szCs w:val="21"/>
                <w:highlight w:val="none"/>
                <w:shd w:val="clear" w:color="auto" w:fill="FFFFFF"/>
                <w:lang w:eastAsia="zh-CN"/>
              </w:rPr>
              <w:t>评审</w:t>
            </w:r>
            <w:r>
              <w:rPr>
                <w:rFonts w:hint="eastAsia" w:ascii="仿宋" w:hAnsi="仿宋" w:eastAsia="仿宋" w:cs="仿宋"/>
                <w:sz w:val="21"/>
                <w:szCs w:val="21"/>
                <w:highlight w:val="none"/>
                <w:shd w:val="clear" w:color="auto" w:fill="FFFFFF"/>
              </w:rPr>
              <w:t>赋分采用插入法计算，扣完为止。</w:t>
            </w:r>
          </w:p>
        </w:tc>
      </w:tr>
    </w:tbl>
    <w:p w14:paraId="6DF5969A">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bookmarkStart w:id="11" w:name="_Toc28193"/>
      <w:bookmarkStart w:id="12" w:name="_Toc25693"/>
      <w:bookmarkStart w:id="13" w:name="_Toc33795829"/>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rPr>
        <w:t>评</w:t>
      </w:r>
      <w:r>
        <w:rPr>
          <w:rFonts w:hint="eastAsia" w:ascii="仿宋" w:hAnsi="仿宋" w:eastAsia="仿宋" w:cs="仿宋"/>
          <w:color w:val="auto"/>
          <w:sz w:val="32"/>
          <w:szCs w:val="32"/>
          <w:highlight w:val="none"/>
          <w:lang w:val="en-US" w:eastAsia="zh-CN"/>
        </w:rPr>
        <w:t>审</w:t>
      </w:r>
      <w:r>
        <w:rPr>
          <w:rFonts w:hint="eastAsia" w:ascii="仿宋" w:hAnsi="仿宋" w:eastAsia="仿宋" w:cs="仿宋"/>
          <w:color w:val="auto"/>
          <w:sz w:val="32"/>
          <w:szCs w:val="32"/>
          <w:highlight w:val="none"/>
        </w:rPr>
        <w:t>方法</w:t>
      </w:r>
      <w:bookmarkEnd w:id="11"/>
      <w:bookmarkEnd w:id="12"/>
      <w:bookmarkEnd w:id="13"/>
    </w:p>
    <w:p w14:paraId="52A4CEC0">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本次评</w:t>
      </w:r>
      <w:r>
        <w:rPr>
          <w:rFonts w:hint="eastAsia" w:ascii="仿宋" w:hAnsi="仿宋" w:eastAsia="仿宋" w:cs="仿宋"/>
          <w:color w:val="auto"/>
          <w:sz w:val="32"/>
          <w:szCs w:val="32"/>
          <w:highlight w:val="none"/>
          <w:lang w:val="en-US" w:eastAsia="zh-CN"/>
        </w:rPr>
        <w:t>审采用综合评估法。是在响应文件满足采购文件实质性要求的前提下，按照本章前附表规定的评分标准进行评审和评分，并按综合得分由高到低顺序推荐成交候选人。</w:t>
      </w:r>
    </w:p>
    <w:p w14:paraId="674B7ED3">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bookmarkStart w:id="14" w:name="_Toc33795830"/>
      <w:bookmarkStart w:id="15" w:name="_Toc17576"/>
      <w:bookmarkStart w:id="16" w:name="_Toc10471"/>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rPr>
        <w:t>评审标准</w:t>
      </w:r>
      <w:bookmarkEnd w:id="14"/>
      <w:bookmarkEnd w:id="15"/>
      <w:bookmarkEnd w:id="16"/>
    </w:p>
    <w:p w14:paraId="1ED0F90D">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形式评审标准：见</w:t>
      </w:r>
      <w:r>
        <w:rPr>
          <w:rFonts w:hint="eastAsia" w:ascii="仿宋" w:hAnsi="仿宋" w:eastAsia="仿宋" w:cs="仿宋"/>
          <w:color w:val="auto"/>
          <w:sz w:val="32"/>
          <w:szCs w:val="32"/>
          <w:highlight w:val="none"/>
          <w:lang w:eastAsia="zh-CN"/>
        </w:rPr>
        <w:t>评审办法</w:t>
      </w:r>
      <w:r>
        <w:rPr>
          <w:rFonts w:hint="eastAsia" w:ascii="仿宋" w:hAnsi="仿宋" w:eastAsia="仿宋" w:cs="仿宋"/>
          <w:color w:val="auto"/>
          <w:sz w:val="32"/>
          <w:szCs w:val="32"/>
          <w:highlight w:val="none"/>
        </w:rPr>
        <w:t>前附表。</w:t>
      </w:r>
    </w:p>
    <w:p w14:paraId="19743A5C">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资格评审标准：见</w:t>
      </w:r>
      <w:r>
        <w:rPr>
          <w:rFonts w:hint="eastAsia" w:ascii="仿宋" w:hAnsi="仿宋" w:eastAsia="仿宋" w:cs="仿宋"/>
          <w:color w:val="auto"/>
          <w:sz w:val="32"/>
          <w:szCs w:val="32"/>
          <w:highlight w:val="none"/>
          <w:lang w:eastAsia="zh-CN"/>
        </w:rPr>
        <w:t>评审办法</w:t>
      </w:r>
      <w:r>
        <w:rPr>
          <w:rFonts w:hint="eastAsia" w:ascii="仿宋" w:hAnsi="仿宋" w:eastAsia="仿宋" w:cs="仿宋"/>
          <w:color w:val="auto"/>
          <w:sz w:val="32"/>
          <w:szCs w:val="32"/>
          <w:highlight w:val="none"/>
        </w:rPr>
        <w:t>前附表。</w:t>
      </w:r>
    </w:p>
    <w:p w14:paraId="4E698C2A">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响应性评审标准：见</w:t>
      </w:r>
      <w:r>
        <w:rPr>
          <w:rFonts w:hint="eastAsia" w:ascii="仿宋" w:hAnsi="仿宋" w:eastAsia="仿宋" w:cs="仿宋"/>
          <w:color w:val="auto"/>
          <w:sz w:val="32"/>
          <w:szCs w:val="32"/>
          <w:highlight w:val="none"/>
          <w:lang w:eastAsia="zh-CN"/>
        </w:rPr>
        <w:t>评审办法</w:t>
      </w:r>
      <w:r>
        <w:rPr>
          <w:rFonts w:hint="eastAsia" w:ascii="仿宋" w:hAnsi="仿宋" w:eastAsia="仿宋" w:cs="仿宋"/>
          <w:color w:val="auto"/>
          <w:sz w:val="32"/>
          <w:szCs w:val="32"/>
          <w:highlight w:val="none"/>
        </w:rPr>
        <w:t>前附表。</w:t>
      </w:r>
    </w:p>
    <w:p w14:paraId="266F4967">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bookmarkStart w:id="17" w:name="_Toc31574"/>
      <w:bookmarkStart w:id="18" w:name="_Toc17516"/>
      <w:bookmarkStart w:id="19" w:name="_Toc33795833"/>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rPr>
        <w:t>评</w:t>
      </w:r>
      <w:r>
        <w:rPr>
          <w:rFonts w:hint="eastAsia" w:ascii="仿宋" w:hAnsi="仿宋" w:eastAsia="仿宋" w:cs="仿宋"/>
          <w:color w:val="auto"/>
          <w:sz w:val="32"/>
          <w:szCs w:val="32"/>
          <w:highlight w:val="none"/>
          <w:lang w:val="en-US" w:eastAsia="zh-CN"/>
        </w:rPr>
        <w:t>审</w:t>
      </w:r>
      <w:r>
        <w:rPr>
          <w:rFonts w:hint="eastAsia" w:ascii="仿宋" w:hAnsi="仿宋" w:eastAsia="仿宋" w:cs="仿宋"/>
          <w:color w:val="auto"/>
          <w:sz w:val="32"/>
          <w:szCs w:val="32"/>
          <w:highlight w:val="none"/>
        </w:rPr>
        <w:t>程序</w:t>
      </w:r>
      <w:bookmarkEnd w:id="17"/>
      <w:bookmarkEnd w:id="18"/>
      <w:bookmarkEnd w:id="19"/>
    </w:p>
    <w:p w14:paraId="1720D630">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提交第</w:t>
      </w:r>
      <w:r>
        <w:rPr>
          <w:rFonts w:hint="eastAsia" w:ascii="仿宋" w:hAnsi="仿宋" w:eastAsia="仿宋" w:cs="仿宋"/>
          <w:color w:val="auto"/>
          <w:sz w:val="32"/>
          <w:szCs w:val="32"/>
          <w:highlight w:val="none"/>
          <w:lang w:val="en-US" w:eastAsia="zh-CN"/>
        </w:rPr>
        <w:t>一项第十一条</w:t>
      </w:r>
      <w:r>
        <w:rPr>
          <w:rFonts w:hint="eastAsia" w:ascii="仿宋" w:hAnsi="仿宋" w:eastAsia="仿宋" w:cs="仿宋"/>
          <w:color w:val="auto"/>
          <w:sz w:val="32"/>
          <w:szCs w:val="32"/>
          <w:highlight w:val="none"/>
        </w:rPr>
        <w:t>规定的有关证明和证件的原件，以便核验。</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依据</w:t>
      </w:r>
      <w:r>
        <w:rPr>
          <w:rFonts w:hint="eastAsia" w:ascii="仿宋" w:hAnsi="仿宋" w:eastAsia="仿宋" w:cs="仿宋"/>
          <w:color w:val="auto"/>
          <w:sz w:val="32"/>
          <w:szCs w:val="32"/>
          <w:highlight w:val="none"/>
          <w:lang w:val="en-US" w:eastAsia="zh-CN"/>
        </w:rPr>
        <w:t>第五项前附表</w:t>
      </w:r>
      <w:r>
        <w:rPr>
          <w:rFonts w:hint="eastAsia" w:ascii="仿宋" w:hAnsi="仿宋" w:eastAsia="仿宋" w:cs="仿宋"/>
          <w:color w:val="auto"/>
          <w:sz w:val="32"/>
          <w:szCs w:val="32"/>
          <w:highlight w:val="none"/>
        </w:rPr>
        <w:t>规定的标准对</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013C8516">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3E62D6B2">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4E10EE8E">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6C36BAC3">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未按</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要求交纳</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的；</w:t>
      </w:r>
    </w:p>
    <w:p w14:paraId="50DD1B35">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不符合国家或</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规定的资格条件的；</w:t>
      </w:r>
    </w:p>
    <w:p w14:paraId="55F09807">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提交两份或多份内容不同的</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，或在同一份</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中有两个或多个报价，且未声明哪一个为最终报价的；</w:t>
      </w:r>
    </w:p>
    <w:p w14:paraId="16E3F271">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报价明显低于其他</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，且</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不能合理说明或者提供相关证明材料，</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认定该</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以低于成本价竞标的；</w:t>
      </w:r>
    </w:p>
    <w:p w14:paraId="2054B7E3">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有效期达不到</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要求的；</w:t>
      </w:r>
    </w:p>
    <w:p w14:paraId="1FB1DFAE">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8</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方案出现严重漏项，已影响到该项目的实施的；</w:t>
      </w:r>
    </w:p>
    <w:p w14:paraId="00068828">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9</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有串通</w:t>
      </w:r>
      <w:r>
        <w:rPr>
          <w:rFonts w:hint="eastAsia" w:ascii="仿宋" w:hAnsi="仿宋" w:eastAsia="仿宋" w:cs="仿宋"/>
          <w:color w:val="auto"/>
          <w:sz w:val="32"/>
          <w:szCs w:val="32"/>
          <w:highlight w:val="none"/>
          <w:lang w:eastAsia="zh-CN"/>
        </w:rPr>
        <w:t>投标</w:t>
      </w:r>
      <w:r>
        <w:rPr>
          <w:rFonts w:hint="eastAsia" w:ascii="仿宋" w:hAnsi="仿宋" w:eastAsia="仿宋" w:cs="仿宋"/>
          <w:color w:val="auto"/>
          <w:sz w:val="32"/>
          <w:szCs w:val="32"/>
          <w:highlight w:val="none"/>
        </w:rPr>
        <w:t>、弄虚作假、行贿等违法行为的。</w:t>
      </w:r>
    </w:p>
    <w:p w14:paraId="0F2F8C9D">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有算术错误的，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按以下原则要求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进行书面澄清确认。</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拒不澄清确认的，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221F7187">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中的大写金额与小写金额不一致的，以大写金额为准；</w:t>
      </w:r>
    </w:p>
    <w:p w14:paraId="5772731F">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总价金额与单价金额不一致的，以单价金额为准，但单价金额小数点有明显错误的除外；</w:t>
      </w:r>
    </w:p>
    <w:p w14:paraId="007CD234">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p>
    <w:p w14:paraId="7FC5DD5C">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发现</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的报价明显低于其他</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，使得其</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可能低于其个别成本的，应当要求该</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作出书面说明并提供相应的证明材料。</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不能合理说明或者不能提供相应证明材料的，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应当认定该</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以低于成本报价竞标，并否决其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28E333A5">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四</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的澄清</w:t>
      </w:r>
    </w:p>
    <w:p w14:paraId="417494C0">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评审过程</w:t>
      </w:r>
      <w:r>
        <w:rPr>
          <w:rFonts w:hint="eastAsia" w:ascii="仿宋" w:hAnsi="仿宋" w:eastAsia="仿宋" w:cs="仿宋"/>
          <w:color w:val="auto"/>
          <w:sz w:val="32"/>
          <w:szCs w:val="32"/>
          <w:highlight w:val="none"/>
        </w:rPr>
        <w:t>中，</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可以书面形式要求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中含义不明确、对同类问题表述不一致或者有明显文字和计算错误的内容作必要的澄清、说明或补正。澄清、说明或补正应以书面方式进行。</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不接受</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主动提出的澄清、说明或补正。</w:t>
      </w:r>
    </w:p>
    <w:p w14:paraId="3383F9F6">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澄清、说明或补正不得超出</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的范围且不得改变</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的实质性内容，并构成</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的组成部分。</w:t>
      </w:r>
    </w:p>
    <w:p w14:paraId="2002AD17">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提交的澄清、说明或补正有疑问的，可以要求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进一步澄清、说明或补正，直至满足</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的要求。</w:t>
      </w:r>
    </w:p>
    <w:p w14:paraId="2135DC8B">
      <w:pPr>
        <w:keepNext w:val="0"/>
        <w:keepLines w:val="0"/>
        <w:pageBreakBefore w:val="0"/>
        <w:widowControl w:val="0"/>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五</w:t>
      </w:r>
      <w:r>
        <w:rPr>
          <w:rFonts w:hint="eastAsia" w:ascii="仿宋" w:hAnsi="仿宋" w:eastAsia="仿宋" w:cs="仿宋"/>
          <w:color w:val="auto"/>
          <w:sz w:val="32"/>
          <w:szCs w:val="32"/>
          <w:highlight w:val="none"/>
          <w:lang w:eastAsia="zh-CN"/>
        </w:rPr>
        <w:t>）评审结果</w:t>
      </w:r>
    </w:p>
    <w:p w14:paraId="60610E1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按照</w:t>
      </w:r>
      <w:r>
        <w:rPr>
          <w:rFonts w:hint="eastAsia" w:ascii="仿宋" w:hAnsi="仿宋" w:eastAsia="仿宋" w:cs="仿宋"/>
          <w:color w:val="auto"/>
          <w:sz w:val="32"/>
          <w:szCs w:val="32"/>
          <w:highlight w:val="none"/>
          <w:lang w:val="en-US" w:eastAsia="zh-CN"/>
        </w:rPr>
        <w:t>规定的评分标准进行评审和评分，并按综合得分由高到低顺序推荐成交候选人，</w:t>
      </w:r>
      <w:r>
        <w:rPr>
          <w:rFonts w:hint="eastAsia" w:ascii="仿宋" w:hAnsi="仿宋" w:eastAsia="仿宋" w:cs="仿宋"/>
          <w:color w:val="auto"/>
          <w:sz w:val="32"/>
          <w:szCs w:val="32"/>
          <w:highlight w:val="none"/>
        </w:rPr>
        <w:t>并标明排序。</w:t>
      </w:r>
    </w:p>
    <w:p w14:paraId="15592664">
      <w:pPr>
        <w:pStyle w:val="5"/>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firstLine="643" w:firstLineChars="200"/>
        <w:jc w:val="both"/>
        <w:textAlignment w:val="auto"/>
        <w:rPr>
          <w:rFonts w:hint="eastAsia" w:ascii="仿宋" w:hAnsi="仿宋" w:eastAsia="仿宋" w:cs="仿宋"/>
          <w:color w:val="auto"/>
          <w:sz w:val="32"/>
          <w:szCs w:val="32"/>
          <w:highlight w:val="none"/>
        </w:rPr>
      </w:pPr>
      <w:bookmarkStart w:id="20" w:name="_Toc8518"/>
      <w:bookmarkStart w:id="21" w:name="_Toc33795807"/>
      <w:bookmarkStart w:id="22" w:name="_Toc9481"/>
      <w:r>
        <w:rPr>
          <w:rFonts w:hint="eastAsia" w:ascii="仿宋" w:hAnsi="仿宋" w:eastAsia="仿宋" w:cs="仿宋"/>
          <w:color w:val="auto"/>
          <w:sz w:val="32"/>
          <w:szCs w:val="32"/>
          <w:highlight w:val="none"/>
          <w:lang w:val="en-US" w:eastAsia="zh-CN"/>
        </w:rPr>
        <w:t>六、</w:t>
      </w:r>
      <w:r>
        <w:rPr>
          <w:rFonts w:hint="eastAsia" w:ascii="仿宋" w:hAnsi="仿宋" w:eastAsia="仿宋" w:cs="仿宋"/>
          <w:color w:val="auto"/>
          <w:sz w:val="32"/>
          <w:szCs w:val="32"/>
          <w:highlight w:val="none"/>
        </w:rPr>
        <w:t>合同授予</w:t>
      </w:r>
      <w:bookmarkEnd w:id="20"/>
      <w:bookmarkEnd w:id="21"/>
      <w:bookmarkEnd w:id="22"/>
    </w:p>
    <w:p w14:paraId="4D803931">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rPr>
      </w:pPr>
      <w:bookmarkStart w:id="23" w:name="_Toc16094"/>
      <w:bookmarkStart w:id="24" w:name="_Toc30852"/>
      <w:bookmarkStart w:id="25" w:name="_Toc21093"/>
      <w:bookmarkStart w:id="26" w:name="_Toc33795808"/>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公示</w:t>
      </w:r>
      <w:bookmarkEnd w:id="23"/>
      <w:bookmarkEnd w:id="24"/>
      <w:bookmarkEnd w:id="25"/>
      <w:bookmarkEnd w:id="26"/>
    </w:p>
    <w:p w14:paraId="4F8BAED6">
      <w:pPr>
        <w:keepNext w:val="0"/>
        <w:keepLines w:val="0"/>
        <w:pageBreakBefore w:val="0"/>
        <w:widowControl w:val="0"/>
        <w:shd w:val="clear"/>
        <w:kinsoku/>
        <w:wordWrap/>
        <w:overflowPunct w:val="0"/>
        <w:topLinePunct w:val="0"/>
        <w:autoSpaceDE/>
        <w:autoSpaceDN/>
        <w:bidi w:val="0"/>
        <w:adjustRightInd/>
        <w:snapToGrid/>
        <w:spacing w:line="560" w:lineRule="exact"/>
        <w:ind w:firstLine="640" w:firstLineChars="200"/>
        <w:textAlignment w:val="auto"/>
        <w:rPr>
          <w:rFonts w:ascii="仿宋" w:hAnsi="仿宋" w:eastAsia="仿宋" w:cs="仿宋"/>
          <w:sz w:val="32"/>
          <w:szCs w:val="32"/>
          <w:highlight w:val="none"/>
        </w:rPr>
      </w:pPr>
      <w:bookmarkStart w:id="27" w:name="_Toc33795809"/>
      <w:bookmarkStart w:id="28" w:name="_Toc7018"/>
      <w:bookmarkStart w:id="29" w:name="_Toc19079"/>
      <w:bookmarkStart w:id="30" w:name="_Toc10372"/>
      <w:r>
        <w:rPr>
          <w:rFonts w:hint="eastAsia" w:ascii="仿宋" w:hAnsi="仿宋" w:eastAsia="仿宋" w:cs="仿宋"/>
          <w:sz w:val="32"/>
          <w:szCs w:val="32"/>
          <w:highlight w:val="none"/>
        </w:rPr>
        <w:t>在陕西锌业有限公司网络采购平台www.sxxyjjpt.com公示成交候选人，公示期不少于3天。</w:t>
      </w:r>
    </w:p>
    <w:p w14:paraId="2B22E065">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CN"/>
        </w:rPr>
        <w:t>）评审结果</w:t>
      </w:r>
      <w:r>
        <w:rPr>
          <w:rFonts w:hint="eastAsia" w:ascii="仿宋" w:hAnsi="仿宋" w:eastAsia="仿宋" w:cs="仿宋"/>
          <w:color w:val="auto"/>
          <w:sz w:val="32"/>
          <w:szCs w:val="32"/>
          <w:highlight w:val="none"/>
        </w:rPr>
        <w:t>异议</w:t>
      </w:r>
      <w:bookmarkEnd w:id="27"/>
      <w:bookmarkEnd w:id="28"/>
      <w:bookmarkEnd w:id="29"/>
      <w:bookmarkEnd w:id="30"/>
    </w:p>
    <w:p w14:paraId="08CCEB16">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或者其他利</w:t>
      </w:r>
      <w:bookmarkStart w:id="31" w:name="_Toc384308243"/>
      <w:bookmarkStart w:id="32" w:name="_Toc144974529"/>
      <w:bookmarkStart w:id="33" w:name="_Toc152042337"/>
      <w:bookmarkStart w:id="34" w:name="_Toc247513985"/>
      <w:bookmarkStart w:id="35" w:name="_Toc247527586"/>
      <w:bookmarkStart w:id="36" w:name="_Toc30095"/>
      <w:bookmarkStart w:id="37" w:name="_Toc300834982"/>
      <w:bookmarkStart w:id="38" w:name="_Toc361508618"/>
      <w:bookmarkStart w:id="39" w:name="_Toc152045561"/>
      <w:bookmarkStart w:id="40" w:name="_Toc352691505"/>
      <w:bookmarkStart w:id="41" w:name="_Toc369531549"/>
      <w:r>
        <w:rPr>
          <w:rFonts w:hint="eastAsia" w:ascii="仿宋" w:hAnsi="仿宋" w:eastAsia="仿宋" w:cs="仿宋"/>
          <w:color w:val="auto"/>
          <w:sz w:val="32"/>
          <w:szCs w:val="32"/>
          <w:highlight w:val="none"/>
        </w:rPr>
        <w:t>害关系人对</w:t>
      </w:r>
      <w:bookmarkEnd w:id="31"/>
      <w:bookmarkEnd w:id="32"/>
      <w:bookmarkEnd w:id="33"/>
      <w:bookmarkEnd w:id="34"/>
      <w:bookmarkEnd w:id="35"/>
      <w:bookmarkEnd w:id="36"/>
      <w:bookmarkEnd w:id="37"/>
      <w:bookmarkEnd w:id="38"/>
      <w:bookmarkEnd w:id="39"/>
      <w:bookmarkEnd w:id="40"/>
      <w:bookmarkEnd w:id="41"/>
      <w:r>
        <w:rPr>
          <w:rFonts w:hint="eastAsia" w:ascii="仿宋" w:hAnsi="仿宋" w:eastAsia="仿宋" w:cs="仿宋"/>
          <w:color w:val="auto"/>
          <w:sz w:val="32"/>
          <w:szCs w:val="32"/>
          <w:highlight w:val="none"/>
          <w:lang w:eastAsia="zh-CN"/>
        </w:rPr>
        <w:t>评审结果</w:t>
      </w:r>
      <w:r>
        <w:rPr>
          <w:rFonts w:hint="eastAsia" w:ascii="仿宋" w:hAnsi="仿宋" w:eastAsia="仿宋" w:cs="仿宋"/>
          <w:color w:val="auto"/>
          <w:sz w:val="32"/>
          <w:szCs w:val="32"/>
          <w:highlight w:val="none"/>
        </w:rPr>
        <w:t>有异议的，应当在</w:t>
      </w:r>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公示期间提出。</w:t>
      </w:r>
      <w:r>
        <w:rPr>
          <w:rFonts w:hint="eastAsia" w:ascii="仿宋" w:hAnsi="仿宋" w:eastAsia="仿宋" w:cs="仿宋"/>
          <w:color w:val="auto"/>
          <w:sz w:val="32"/>
          <w:szCs w:val="32"/>
          <w:highlight w:val="none"/>
          <w:lang w:eastAsia="zh-CN"/>
        </w:rPr>
        <w:t>采购</w:t>
      </w:r>
      <w:r>
        <w:rPr>
          <w:rFonts w:hint="eastAsia" w:ascii="仿宋" w:hAnsi="仿宋" w:eastAsia="仿宋" w:cs="仿宋"/>
          <w:color w:val="auto"/>
          <w:sz w:val="32"/>
          <w:szCs w:val="32"/>
          <w:highlight w:val="none"/>
          <w:lang w:val="en-US" w:eastAsia="zh-CN"/>
        </w:rPr>
        <w:t>人</w:t>
      </w:r>
      <w:r>
        <w:rPr>
          <w:rFonts w:hint="eastAsia" w:ascii="仿宋" w:hAnsi="仿宋" w:eastAsia="仿宋" w:cs="仿宋"/>
          <w:color w:val="auto"/>
          <w:sz w:val="32"/>
          <w:szCs w:val="32"/>
          <w:highlight w:val="none"/>
        </w:rPr>
        <w:t>在收到异议之日起3日内</w:t>
      </w:r>
      <w:r>
        <w:rPr>
          <w:rFonts w:hint="eastAsia" w:ascii="仿宋" w:hAnsi="仿宋" w:eastAsia="仿宋" w:cs="仿宋"/>
          <w:color w:val="auto"/>
          <w:sz w:val="32"/>
          <w:szCs w:val="32"/>
          <w:highlight w:val="none"/>
          <w:lang w:val="en-US" w:eastAsia="zh-CN"/>
        </w:rPr>
        <w:t>对异议</w:t>
      </w:r>
      <w:r>
        <w:rPr>
          <w:rFonts w:hint="eastAsia" w:ascii="仿宋" w:hAnsi="仿宋" w:eastAsia="仿宋" w:cs="仿宋"/>
          <w:color w:val="auto"/>
          <w:sz w:val="32"/>
          <w:szCs w:val="32"/>
          <w:highlight w:val="none"/>
        </w:rPr>
        <w:t>作出答复；作出答复前，将暂停</w:t>
      </w:r>
      <w:r>
        <w:rPr>
          <w:rFonts w:hint="eastAsia" w:ascii="仿宋" w:hAnsi="仿宋" w:eastAsia="仿宋" w:cs="仿宋"/>
          <w:color w:val="auto"/>
          <w:sz w:val="32"/>
          <w:szCs w:val="32"/>
          <w:highlight w:val="none"/>
          <w:lang w:val="en-US" w:eastAsia="zh-CN"/>
        </w:rPr>
        <w:t>询比采购</w:t>
      </w:r>
      <w:r>
        <w:rPr>
          <w:rFonts w:hint="eastAsia" w:ascii="仿宋" w:hAnsi="仿宋" w:eastAsia="仿宋" w:cs="仿宋"/>
          <w:color w:val="auto"/>
          <w:sz w:val="32"/>
          <w:szCs w:val="32"/>
          <w:highlight w:val="none"/>
        </w:rPr>
        <w:t>活动。</w:t>
      </w:r>
    </w:p>
    <w:p w14:paraId="5010675C">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rPr>
      </w:pPr>
      <w:bookmarkStart w:id="42" w:name="_Toc28756"/>
      <w:bookmarkStart w:id="43" w:name="_Toc21648"/>
      <w:bookmarkStart w:id="44" w:name="_Toc33795810"/>
      <w:bookmarkStart w:id="45" w:name="_Toc25590"/>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三</w:t>
      </w:r>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履约能力审查</w:t>
      </w:r>
      <w:bookmarkEnd w:id="42"/>
      <w:bookmarkEnd w:id="43"/>
      <w:bookmarkEnd w:id="44"/>
      <w:bookmarkEnd w:id="45"/>
    </w:p>
    <w:p w14:paraId="000B4836">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的经营、财务状况发生较大变化或存在违法行为，</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认为可能影响其履约能力的，</w:t>
      </w:r>
      <w:r>
        <w:rPr>
          <w:rFonts w:hint="eastAsia" w:ascii="仿宋" w:hAnsi="仿宋" w:eastAsia="仿宋" w:cs="仿宋"/>
          <w:color w:val="auto"/>
          <w:sz w:val="32"/>
          <w:szCs w:val="32"/>
          <w:highlight w:val="none"/>
          <w:lang w:val="en-US" w:eastAsia="zh-CN"/>
        </w:rPr>
        <w:t>采购人招标办公室</w:t>
      </w:r>
      <w:r>
        <w:rPr>
          <w:rFonts w:hint="eastAsia" w:ascii="仿宋" w:hAnsi="仿宋" w:eastAsia="仿宋" w:cs="仿宋"/>
          <w:color w:val="auto"/>
          <w:sz w:val="32"/>
          <w:szCs w:val="32"/>
          <w:highlight w:val="none"/>
        </w:rPr>
        <w:t>将在发出</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通知书前提请原</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按照</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规定的标准和方法进行审查和确认。</w:t>
      </w:r>
    </w:p>
    <w:p w14:paraId="02EC3680">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lang w:val="en-US"/>
        </w:rPr>
      </w:pPr>
      <w:bookmarkStart w:id="46" w:name="_Toc2191"/>
      <w:bookmarkStart w:id="47" w:name="_Toc24665"/>
      <w:bookmarkStart w:id="48" w:name="_Toc19470"/>
      <w:bookmarkStart w:id="49" w:name="_Toc33795811"/>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四</w:t>
      </w:r>
      <w:r>
        <w:rPr>
          <w:rFonts w:hint="eastAsia" w:ascii="仿宋" w:hAnsi="仿宋" w:eastAsia="仿宋" w:cs="仿宋"/>
          <w:color w:val="auto"/>
          <w:sz w:val="32"/>
          <w:szCs w:val="32"/>
          <w:highlight w:val="none"/>
          <w:lang w:eastAsia="zh-CN"/>
        </w:rPr>
        <w:t>）</w:t>
      </w:r>
      <w:bookmarkEnd w:id="46"/>
      <w:bookmarkEnd w:id="47"/>
      <w:bookmarkEnd w:id="48"/>
      <w:bookmarkEnd w:id="49"/>
      <w:r>
        <w:rPr>
          <w:rFonts w:hint="eastAsia" w:ascii="仿宋" w:hAnsi="仿宋" w:eastAsia="仿宋" w:cs="仿宋"/>
          <w:color w:val="auto"/>
          <w:sz w:val="32"/>
          <w:szCs w:val="32"/>
          <w:highlight w:val="none"/>
          <w:lang w:val="en-US" w:eastAsia="zh-CN"/>
        </w:rPr>
        <w:t>确定成交人</w:t>
      </w:r>
    </w:p>
    <w:p w14:paraId="41282004">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lang w:val="en-US" w:eastAsia="zh-CN"/>
        </w:rPr>
        <w:t>单位履行内部审批程序，根据</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lang w:val="en-US" w:eastAsia="zh-CN"/>
        </w:rPr>
        <w:t>的评审报告及成交人候选人名单</w:t>
      </w:r>
      <w:r>
        <w:rPr>
          <w:rFonts w:hint="eastAsia" w:ascii="仿宋" w:hAnsi="仿宋" w:eastAsia="仿宋" w:cs="仿宋"/>
          <w:color w:val="auto"/>
          <w:sz w:val="32"/>
          <w:szCs w:val="32"/>
          <w:highlight w:val="none"/>
        </w:rPr>
        <w:t>确定</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w:t>
      </w:r>
    </w:p>
    <w:p w14:paraId="0C40ED3C">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rPr>
      </w:pPr>
      <w:bookmarkStart w:id="50" w:name="_Toc10813"/>
      <w:bookmarkStart w:id="51" w:name="_Toc33795812"/>
      <w:bookmarkStart w:id="52" w:name="_Toc6928"/>
      <w:bookmarkStart w:id="53" w:name="_Toc31681"/>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五</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通知</w:t>
      </w:r>
      <w:bookmarkEnd w:id="50"/>
      <w:bookmarkEnd w:id="51"/>
      <w:bookmarkEnd w:id="52"/>
      <w:bookmarkEnd w:id="53"/>
    </w:p>
    <w:p w14:paraId="0DB1B630">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内，</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lang w:val="en-US" w:eastAsia="zh-CN"/>
        </w:rPr>
        <w:t>采购主责部门</w:t>
      </w:r>
      <w:r>
        <w:rPr>
          <w:rFonts w:hint="eastAsia" w:ascii="仿宋" w:hAnsi="仿宋" w:eastAsia="仿宋" w:cs="仿宋"/>
          <w:color w:val="auto"/>
          <w:sz w:val="32"/>
          <w:szCs w:val="32"/>
          <w:highlight w:val="none"/>
        </w:rPr>
        <w:t>向</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人发出</w:t>
      </w:r>
      <w:bookmarkStart w:id="54" w:name="_Toc300834983"/>
      <w:bookmarkStart w:id="55" w:name="_Toc384308244"/>
      <w:bookmarkStart w:id="56" w:name="_Toc369531550"/>
      <w:bookmarkStart w:id="57" w:name="_Toc352691506"/>
      <w:bookmarkStart w:id="58" w:name="_Toc5668"/>
      <w:bookmarkStart w:id="59" w:name="_Toc361508619"/>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通知</w:t>
      </w:r>
      <w:bookmarkEnd w:id="54"/>
      <w:bookmarkEnd w:id="55"/>
      <w:bookmarkEnd w:id="56"/>
      <w:bookmarkEnd w:id="57"/>
      <w:bookmarkEnd w:id="58"/>
      <w:bookmarkEnd w:id="59"/>
      <w:r>
        <w:rPr>
          <w:rFonts w:hint="eastAsia" w:ascii="仿宋" w:hAnsi="仿宋" w:eastAsia="仿宋" w:cs="仿宋"/>
          <w:color w:val="auto"/>
          <w:sz w:val="32"/>
          <w:szCs w:val="32"/>
          <w:highlight w:val="none"/>
          <w:lang w:eastAsia="zh-CN"/>
        </w:rPr>
        <w:t>。</w:t>
      </w:r>
    </w:p>
    <w:p w14:paraId="62FC62D5">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rPr>
      </w:pPr>
      <w:bookmarkStart w:id="60" w:name="_Toc30705"/>
      <w:bookmarkStart w:id="61" w:name="_Toc4342"/>
      <w:bookmarkStart w:id="62" w:name="_Toc33795813"/>
      <w:bookmarkStart w:id="63" w:name="_Toc21613"/>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六</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履约担保</w:t>
      </w:r>
      <w:bookmarkEnd w:id="60"/>
      <w:bookmarkEnd w:id="61"/>
      <w:bookmarkEnd w:id="62"/>
      <w:bookmarkEnd w:id="63"/>
    </w:p>
    <w:p w14:paraId="7674C855">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bookmarkStart w:id="64" w:name="_Toc11183"/>
      <w:bookmarkStart w:id="65" w:name="_Toc14362"/>
      <w:bookmarkStart w:id="66" w:name="_Toc3671"/>
      <w:bookmarkStart w:id="67" w:name="_Toc33795814"/>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人应</w:t>
      </w:r>
      <w:r>
        <w:rPr>
          <w:rFonts w:hint="eastAsia" w:ascii="仿宋" w:hAnsi="仿宋" w:eastAsia="仿宋" w:cs="仿宋"/>
          <w:color w:val="auto"/>
          <w:sz w:val="32"/>
          <w:szCs w:val="32"/>
          <w:highlight w:val="none"/>
          <w:lang w:val="en-US" w:eastAsia="zh-CN"/>
        </w:rPr>
        <w:t>按合同金额的10%以担保函或转账形式在收到成交通知后3日内</w:t>
      </w:r>
      <w:r>
        <w:rPr>
          <w:rFonts w:hint="eastAsia" w:ascii="仿宋" w:hAnsi="仿宋" w:eastAsia="仿宋" w:cs="仿宋"/>
          <w:color w:val="auto"/>
          <w:sz w:val="32"/>
          <w:szCs w:val="32"/>
          <w:highlight w:val="none"/>
        </w:rPr>
        <w:t>向</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提交履约担保。</w:t>
      </w:r>
    </w:p>
    <w:p w14:paraId="10382763">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人不能按</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rPr>
        <w:t>要求提交履约担保的，视为放弃</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，其</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不予退还，给</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造成的损失超</w:t>
      </w:r>
      <w:r>
        <w:rPr>
          <w:rFonts w:hint="eastAsia" w:ascii="仿宋" w:hAnsi="仿宋" w:eastAsia="仿宋" w:cs="仿宋"/>
          <w:color w:val="auto"/>
          <w:sz w:val="32"/>
          <w:szCs w:val="32"/>
          <w:highlight w:val="none"/>
          <w:lang w:val="en-US" w:eastAsia="zh-CN"/>
        </w:rPr>
        <w:t>出</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数额的，</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人还应当对超</w:t>
      </w:r>
      <w:r>
        <w:rPr>
          <w:rFonts w:hint="eastAsia" w:ascii="仿宋" w:hAnsi="仿宋" w:eastAsia="仿宋" w:cs="仿宋"/>
          <w:color w:val="auto"/>
          <w:sz w:val="32"/>
          <w:szCs w:val="32"/>
          <w:highlight w:val="none"/>
          <w:lang w:val="en-US" w:eastAsia="zh-CN"/>
        </w:rPr>
        <w:t>出</w:t>
      </w:r>
      <w:r>
        <w:rPr>
          <w:rFonts w:hint="eastAsia" w:ascii="仿宋" w:hAnsi="仿宋" w:eastAsia="仿宋" w:cs="仿宋"/>
          <w:color w:val="auto"/>
          <w:sz w:val="32"/>
          <w:szCs w:val="32"/>
          <w:highlight w:val="none"/>
        </w:rPr>
        <w:t>部分予以赔偿。</w:t>
      </w:r>
    </w:p>
    <w:p w14:paraId="6BA626B3">
      <w:pPr>
        <w:pStyle w:val="6"/>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leftChars="0"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七</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签订合同</w:t>
      </w:r>
      <w:bookmarkEnd w:id="64"/>
      <w:bookmarkEnd w:id="65"/>
      <w:bookmarkEnd w:id="66"/>
      <w:bookmarkEnd w:id="67"/>
    </w:p>
    <w:p w14:paraId="6E891B9E">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和</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应当在</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内，且在自</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通知书发出之日起</w:t>
      </w:r>
      <w:bookmarkStart w:id="68" w:name="_Toc384308247"/>
      <w:bookmarkStart w:id="69" w:name="_Toc300834986"/>
      <w:bookmarkStart w:id="70" w:name="_Toc361508622"/>
      <w:bookmarkStart w:id="71" w:name="_Toc369531553"/>
      <w:bookmarkStart w:id="72" w:name="_Toc144974532"/>
      <w:bookmarkStart w:id="73" w:name="_Toc4656"/>
      <w:bookmarkStart w:id="74" w:name="_Toc247527589"/>
      <w:bookmarkStart w:id="75" w:name="_Toc247513988"/>
      <w:bookmarkStart w:id="76" w:name="_Toc152045564"/>
      <w:bookmarkStart w:id="77" w:name="_Toc352691509"/>
      <w:bookmarkStart w:id="78" w:name="_Toc152042340"/>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日内，根据</w:t>
      </w:r>
      <w:bookmarkEnd w:id="68"/>
      <w:bookmarkEnd w:id="69"/>
      <w:bookmarkEnd w:id="70"/>
      <w:bookmarkEnd w:id="71"/>
      <w:bookmarkEnd w:id="72"/>
      <w:bookmarkEnd w:id="73"/>
      <w:bookmarkEnd w:id="74"/>
      <w:bookmarkEnd w:id="75"/>
      <w:bookmarkEnd w:id="76"/>
      <w:bookmarkEnd w:id="77"/>
      <w:bookmarkEnd w:id="78"/>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和</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人的</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订立书面合同。</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人无正</w:t>
      </w:r>
      <w:bookmarkStart w:id="79" w:name="_Toc152045565"/>
      <w:bookmarkStart w:id="80" w:name="_Toc18247"/>
      <w:bookmarkStart w:id="81" w:name="_Toc361508623"/>
      <w:bookmarkStart w:id="82" w:name="_Toc300834987"/>
      <w:bookmarkStart w:id="83" w:name="_Toc152042341"/>
      <w:bookmarkStart w:id="84" w:name="_Toc247513989"/>
      <w:bookmarkStart w:id="85" w:name="_Toc352691510"/>
      <w:bookmarkStart w:id="86" w:name="_Toc247527590"/>
      <w:bookmarkStart w:id="87" w:name="_Toc384308248"/>
      <w:bookmarkStart w:id="88" w:name="_Toc369531554"/>
      <w:bookmarkStart w:id="89" w:name="_Toc144974533"/>
      <w:r>
        <w:rPr>
          <w:rFonts w:hint="eastAsia" w:ascii="仿宋" w:hAnsi="仿宋" w:eastAsia="仿宋" w:cs="仿宋"/>
          <w:color w:val="auto"/>
          <w:sz w:val="32"/>
          <w:szCs w:val="32"/>
          <w:highlight w:val="none"/>
        </w:rPr>
        <w:t>当理由拒签合</w:t>
      </w:r>
      <w:bookmarkEnd w:id="79"/>
      <w:bookmarkEnd w:id="80"/>
      <w:bookmarkEnd w:id="81"/>
      <w:bookmarkEnd w:id="82"/>
      <w:bookmarkEnd w:id="83"/>
      <w:bookmarkEnd w:id="84"/>
      <w:bookmarkEnd w:id="85"/>
      <w:bookmarkEnd w:id="86"/>
      <w:bookmarkEnd w:id="87"/>
      <w:bookmarkEnd w:id="88"/>
      <w:bookmarkEnd w:id="89"/>
      <w:r>
        <w:rPr>
          <w:rFonts w:hint="eastAsia" w:ascii="仿宋" w:hAnsi="仿宋" w:eastAsia="仿宋" w:cs="仿宋"/>
          <w:color w:val="auto"/>
          <w:sz w:val="32"/>
          <w:szCs w:val="32"/>
          <w:highlight w:val="none"/>
        </w:rPr>
        <w:t>同，或者提出其他附加条件的，</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有权取消其</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资格，其</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不予退还；给</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造成的损失超</w:t>
      </w:r>
      <w:r>
        <w:rPr>
          <w:rFonts w:hint="eastAsia" w:ascii="仿宋" w:hAnsi="仿宋" w:eastAsia="仿宋" w:cs="仿宋"/>
          <w:color w:val="auto"/>
          <w:sz w:val="32"/>
          <w:szCs w:val="32"/>
          <w:highlight w:val="none"/>
          <w:lang w:val="en-US" w:eastAsia="zh-CN"/>
        </w:rPr>
        <w:t>出</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数额的，</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lang w:val="en-US" w:eastAsia="zh-CN"/>
        </w:rPr>
        <w:t>供应商</w:t>
      </w:r>
      <w:r>
        <w:rPr>
          <w:rFonts w:hint="eastAsia" w:ascii="仿宋" w:hAnsi="仿宋" w:eastAsia="仿宋" w:cs="仿宋"/>
          <w:color w:val="auto"/>
          <w:sz w:val="32"/>
          <w:szCs w:val="32"/>
          <w:highlight w:val="none"/>
        </w:rPr>
        <w:t>还应当对超</w:t>
      </w:r>
      <w:r>
        <w:rPr>
          <w:rFonts w:hint="eastAsia" w:ascii="仿宋" w:hAnsi="仿宋" w:eastAsia="仿宋" w:cs="仿宋"/>
          <w:color w:val="auto"/>
          <w:sz w:val="32"/>
          <w:szCs w:val="32"/>
          <w:highlight w:val="none"/>
          <w:lang w:val="en-US" w:eastAsia="zh-CN"/>
        </w:rPr>
        <w:t>出</w:t>
      </w:r>
      <w:r>
        <w:rPr>
          <w:rFonts w:hint="eastAsia" w:ascii="仿宋" w:hAnsi="仿宋" w:eastAsia="仿宋" w:cs="仿宋"/>
          <w:color w:val="auto"/>
          <w:sz w:val="32"/>
          <w:szCs w:val="32"/>
          <w:highlight w:val="none"/>
        </w:rPr>
        <w:t>部分予以赔偿。</w:t>
      </w:r>
    </w:p>
    <w:p w14:paraId="63EEEEEA">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rPr>
        <w:t>发出</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通知书后，</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无正当理由拒签合同的，或者提出其他附加条件的，</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向</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人退还</w:t>
      </w:r>
      <w:r>
        <w:rPr>
          <w:rFonts w:hint="eastAsia" w:ascii="仿宋" w:hAnsi="仿宋" w:eastAsia="仿宋" w:cs="仿宋"/>
          <w:color w:val="auto"/>
          <w:sz w:val="32"/>
          <w:szCs w:val="32"/>
          <w:highlight w:val="none"/>
          <w:lang w:eastAsia="zh-CN"/>
        </w:rPr>
        <w:t>响应保证金</w:t>
      </w:r>
      <w:r>
        <w:rPr>
          <w:rFonts w:hint="eastAsia" w:ascii="仿宋" w:hAnsi="仿宋" w:eastAsia="仿宋" w:cs="仿宋"/>
          <w:color w:val="auto"/>
          <w:sz w:val="32"/>
          <w:szCs w:val="32"/>
          <w:highlight w:val="none"/>
        </w:rPr>
        <w:t>；给</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人造成损失的，还应当赔偿损失。</w:t>
      </w:r>
      <w:bookmarkStart w:id="90" w:name="_Toc384308252"/>
      <w:bookmarkStart w:id="91" w:name="_Toc24067"/>
      <w:bookmarkStart w:id="92" w:name="_Toc361508627"/>
      <w:bookmarkStart w:id="93" w:name="_Toc247527593"/>
      <w:bookmarkStart w:id="94" w:name="_Toc152045568"/>
      <w:bookmarkStart w:id="95" w:name="_Toc152042344"/>
      <w:bookmarkStart w:id="96" w:name="_Toc247513992"/>
      <w:bookmarkStart w:id="97" w:name="_Toc300834991"/>
      <w:bookmarkStart w:id="98" w:name="_Toc144974536"/>
    </w:p>
    <w:bookmarkEnd w:id="90"/>
    <w:bookmarkEnd w:id="91"/>
    <w:bookmarkEnd w:id="92"/>
    <w:p w14:paraId="14AA1C27">
      <w:pPr>
        <w:pStyle w:val="5"/>
        <w:keepNext w:val="0"/>
        <w:keepLines w:val="0"/>
        <w:pageBreakBefore w:val="0"/>
        <w:widowControl w:val="0"/>
        <w:shd w:val="clear"/>
        <w:kinsoku/>
        <w:wordWrap/>
        <w:overflowPunct w:val="0"/>
        <w:topLinePunct w:val="0"/>
        <w:autoSpaceDE/>
        <w:autoSpaceDN/>
        <w:bidi w:val="0"/>
        <w:adjustRightInd/>
        <w:snapToGrid/>
        <w:spacing w:before="0" w:after="0" w:line="560" w:lineRule="exact"/>
        <w:ind w:left="0" w:firstLine="643" w:firstLineChars="200"/>
        <w:jc w:val="both"/>
        <w:textAlignment w:val="auto"/>
        <w:rPr>
          <w:rFonts w:hint="eastAsia" w:ascii="仿宋" w:hAnsi="仿宋" w:eastAsia="仿宋" w:cs="仿宋"/>
          <w:color w:val="auto"/>
          <w:sz w:val="32"/>
          <w:szCs w:val="32"/>
          <w:highlight w:val="none"/>
        </w:rPr>
      </w:pPr>
      <w:bookmarkStart w:id="99" w:name="_Toc33795815"/>
      <w:bookmarkStart w:id="100" w:name="_Toc25347"/>
      <w:bookmarkStart w:id="101" w:name="_Toc14752"/>
      <w:r>
        <w:rPr>
          <w:rFonts w:hint="eastAsia" w:ascii="仿宋" w:hAnsi="仿宋" w:eastAsia="仿宋" w:cs="仿宋"/>
          <w:color w:val="auto"/>
          <w:sz w:val="32"/>
          <w:szCs w:val="32"/>
          <w:highlight w:val="none"/>
          <w:lang w:val="en-US" w:eastAsia="zh-CN"/>
        </w:rPr>
        <w:t>七、</w:t>
      </w:r>
      <w:r>
        <w:rPr>
          <w:rFonts w:hint="eastAsia" w:ascii="仿宋" w:hAnsi="仿宋" w:eastAsia="仿宋" w:cs="仿宋"/>
          <w:color w:val="auto"/>
          <w:sz w:val="32"/>
          <w:szCs w:val="32"/>
          <w:highlight w:val="none"/>
        </w:rPr>
        <w:t>纪律和监督</w:t>
      </w:r>
      <w:bookmarkEnd w:id="99"/>
      <w:bookmarkEnd w:id="100"/>
      <w:bookmarkEnd w:id="101"/>
    </w:p>
    <w:p w14:paraId="53CAF616">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一</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不得相互串通</w:t>
      </w:r>
      <w:r>
        <w:rPr>
          <w:rFonts w:hint="eastAsia" w:ascii="仿宋" w:hAnsi="仿宋" w:eastAsia="仿宋" w:cs="仿宋"/>
          <w:color w:val="auto"/>
          <w:sz w:val="32"/>
          <w:szCs w:val="32"/>
          <w:highlight w:val="none"/>
          <w:lang w:val="en-US" w:eastAsia="zh-CN"/>
        </w:rPr>
        <w:t>投标</w:t>
      </w:r>
      <w:r>
        <w:rPr>
          <w:rFonts w:hint="eastAsia" w:ascii="仿宋" w:hAnsi="仿宋" w:eastAsia="仿宋" w:cs="仿宋"/>
          <w:color w:val="auto"/>
          <w:sz w:val="32"/>
          <w:szCs w:val="32"/>
          <w:highlight w:val="none"/>
        </w:rPr>
        <w:t>或者与</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串通</w:t>
      </w:r>
      <w:r>
        <w:rPr>
          <w:rFonts w:hint="eastAsia" w:ascii="仿宋" w:hAnsi="仿宋" w:eastAsia="仿宋" w:cs="仿宋"/>
          <w:color w:val="auto"/>
          <w:sz w:val="32"/>
          <w:szCs w:val="32"/>
          <w:highlight w:val="none"/>
          <w:lang w:eastAsia="zh-CN"/>
        </w:rPr>
        <w:t>投标</w:t>
      </w:r>
      <w:r>
        <w:rPr>
          <w:rFonts w:hint="eastAsia" w:ascii="仿宋" w:hAnsi="仿宋" w:eastAsia="仿宋" w:cs="仿宋"/>
          <w:color w:val="auto"/>
          <w:sz w:val="32"/>
          <w:szCs w:val="32"/>
          <w:highlight w:val="none"/>
        </w:rPr>
        <w:t>，不得向</w:t>
      </w:r>
      <w:r>
        <w:rPr>
          <w:rFonts w:hint="eastAsia" w:ascii="仿宋" w:hAnsi="仿宋" w:eastAsia="仿宋" w:cs="仿宋"/>
          <w:color w:val="auto"/>
          <w:sz w:val="32"/>
          <w:szCs w:val="32"/>
          <w:highlight w:val="none"/>
          <w:lang w:eastAsia="zh-CN"/>
        </w:rPr>
        <w:t>采购人</w:t>
      </w:r>
      <w:r>
        <w:rPr>
          <w:rFonts w:hint="eastAsia" w:ascii="仿宋" w:hAnsi="仿宋" w:eastAsia="仿宋" w:cs="仿宋"/>
          <w:color w:val="auto"/>
          <w:sz w:val="32"/>
          <w:szCs w:val="32"/>
          <w:highlight w:val="none"/>
        </w:rPr>
        <w:t>或者</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成员行贿谋取</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，不得以他人名义</w:t>
      </w:r>
      <w:r>
        <w:rPr>
          <w:rFonts w:hint="eastAsia" w:ascii="仿宋" w:hAnsi="仿宋" w:eastAsia="仿宋" w:cs="仿宋"/>
          <w:color w:val="auto"/>
          <w:sz w:val="32"/>
          <w:szCs w:val="32"/>
          <w:highlight w:val="none"/>
          <w:lang w:eastAsia="zh-CN"/>
        </w:rPr>
        <w:t>投标</w:t>
      </w:r>
      <w:r>
        <w:rPr>
          <w:rFonts w:hint="eastAsia" w:ascii="仿宋" w:hAnsi="仿宋" w:eastAsia="仿宋" w:cs="仿宋"/>
          <w:color w:val="auto"/>
          <w:sz w:val="32"/>
          <w:szCs w:val="32"/>
          <w:highlight w:val="none"/>
        </w:rPr>
        <w:t>或者以其他方式弄虚作假骗取</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不得以任何方式干扰、影响评标工作。</w:t>
      </w:r>
    </w:p>
    <w:p w14:paraId="103C8FC4">
      <w:pPr>
        <w:keepNext w:val="0"/>
        <w:keepLines w:val="0"/>
        <w:pageBreakBefore w:val="0"/>
        <w:widowControl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二</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成员</w:t>
      </w:r>
      <w:r>
        <w:rPr>
          <w:rFonts w:hint="eastAsia" w:ascii="仿宋" w:hAnsi="仿宋" w:eastAsia="仿宋" w:cs="仿宋"/>
          <w:color w:val="auto"/>
          <w:sz w:val="32"/>
          <w:szCs w:val="32"/>
          <w:highlight w:val="none"/>
          <w:lang w:val="en-US" w:eastAsia="zh-CN"/>
        </w:rPr>
        <w:t>及相关工作人员</w:t>
      </w:r>
      <w:r>
        <w:rPr>
          <w:rFonts w:hint="eastAsia" w:ascii="仿宋" w:hAnsi="仿宋" w:eastAsia="仿宋" w:cs="仿宋"/>
          <w:color w:val="auto"/>
          <w:sz w:val="32"/>
          <w:szCs w:val="32"/>
          <w:highlight w:val="none"/>
        </w:rPr>
        <w:t>不得收受他人的财物或者其他好处，不得向他人透露对</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的评审</w:t>
      </w:r>
      <w:bookmarkStart w:id="102" w:name="_Toc384308253"/>
      <w:bookmarkStart w:id="103" w:name="_Toc352691515"/>
      <w:bookmarkStart w:id="104" w:name="_Toc369531559"/>
      <w:bookmarkStart w:id="105" w:name="_Toc13644"/>
      <w:bookmarkStart w:id="106" w:name="_Toc361508628"/>
      <w:r>
        <w:rPr>
          <w:rFonts w:hint="eastAsia" w:ascii="仿宋" w:hAnsi="仿宋" w:eastAsia="仿宋" w:cs="仿宋"/>
          <w:color w:val="auto"/>
          <w:sz w:val="32"/>
          <w:szCs w:val="32"/>
          <w:highlight w:val="none"/>
        </w:rPr>
        <w:t>和比较、</w:t>
      </w:r>
      <w:bookmarkEnd w:id="93"/>
      <w:bookmarkEnd w:id="94"/>
      <w:bookmarkEnd w:id="95"/>
      <w:bookmarkEnd w:id="96"/>
      <w:bookmarkEnd w:id="97"/>
      <w:bookmarkEnd w:id="98"/>
      <w:bookmarkEnd w:id="102"/>
      <w:bookmarkEnd w:id="103"/>
      <w:bookmarkEnd w:id="104"/>
      <w:bookmarkEnd w:id="105"/>
      <w:bookmarkEnd w:id="106"/>
      <w:r>
        <w:rPr>
          <w:rFonts w:hint="eastAsia" w:ascii="仿宋" w:hAnsi="仿宋" w:eastAsia="仿宋" w:cs="仿宋"/>
          <w:color w:val="auto"/>
          <w:sz w:val="32"/>
          <w:szCs w:val="32"/>
          <w:highlight w:val="none"/>
          <w:lang w:eastAsia="zh-CN"/>
        </w:rPr>
        <w:t>成交候选人</w:t>
      </w:r>
      <w:r>
        <w:rPr>
          <w:rFonts w:hint="eastAsia" w:ascii="仿宋" w:hAnsi="仿宋" w:eastAsia="仿宋" w:cs="仿宋"/>
          <w:color w:val="auto"/>
          <w:sz w:val="32"/>
          <w:szCs w:val="32"/>
          <w:highlight w:val="none"/>
        </w:rPr>
        <w:t>的推荐情况以及评标有关的其他情况。在</w:t>
      </w:r>
      <w:r>
        <w:rPr>
          <w:rFonts w:hint="eastAsia" w:ascii="仿宋" w:hAnsi="仿宋" w:eastAsia="仿宋" w:cs="仿宋"/>
          <w:color w:val="auto"/>
          <w:sz w:val="32"/>
          <w:szCs w:val="32"/>
          <w:highlight w:val="none"/>
          <w:lang w:eastAsia="zh-CN"/>
        </w:rPr>
        <w:t>评审活动</w:t>
      </w:r>
      <w:r>
        <w:rPr>
          <w:rFonts w:hint="eastAsia" w:ascii="仿宋" w:hAnsi="仿宋" w:eastAsia="仿宋" w:cs="仿宋"/>
          <w:color w:val="auto"/>
          <w:sz w:val="32"/>
          <w:szCs w:val="32"/>
          <w:highlight w:val="none"/>
        </w:rPr>
        <w:t>中，</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成员应当客观、公正地履行职责，遵守职业道德，不得擅离职守，影响评</w:t>
      </w:r>
      <w:r>
        <w:rPr>
          <w:rFonts w:hint="eastAsia" w:ascii="仿宋" w:hAnsi="仿宋" w:eastAsia="仿宋" w:cs="仿宋"/>
          <w:color w:val="auto"/>
          <w:sz w:val="32"/>
          <w:szCs w:val="32"/>
          <w:highlight w:val="none"/>
          <w:lang w:val="en-US" w:eastAsia="zh-CN"/>
        </w:rPr>
        <w:t>审</w:t>
      </w:r>
      <w:r>
        <w:rPr>
          <w:rFonts w:hint="eastAsia" w:ascii="仿宋" w:hAnsi="仿宋" w:eastAsia="仿宋" w:cs="仿宋"/>
          <w:color w:val="auto"/>
          <w:sz w:val="32"/>
          <w:szCs w:val="32"/>
          <w:highlight w:val="none"/>
        </w:rPr>
        <w:t>程序正常进行，不得使用“</w:t>
      </w:r>
      <w:r>
        <w:rPr>
          <w:rFonts w:hint="eastAsia" w:ascii="仿宋" w:hAnsi="仿宋" w:eastAsia="仿宋" w:cs="仿宋"/>
          <w:color w:val="auto"/>
          <w:sz w:val="32"/>
          <w:szCs w:val="32"/>
          <w:highlight w:val="none"/>
          <w:lang w:eastAsia="zh-CN"/>
        </w:rPr>
        <w:t>评审办法</w:t>
      </w:r>
      <w:r>
        <w:rPr>
          <w:rFonts w:hint="eastAsia" w:ascii="仿宋" w:hAnsi="仿宋" w:eastAsia="仿宋" w:cs="仿宋"/>
          <w:color w:val="auto"/>
          <w:sz w:val="32"/>
          <w:szCs w:val="32"/>
          <w:highlight w:val="none"/>
        </w:rPr>
        <w:t>”没有规定的评审因素和标准进行评</w:t>
      </w:r>
      <w:r>
        <w:rPr>
          <w:rFonts w:hint="eastAsia" w:ascii="仿宋" w:hAnsi="仿宋" w:eastAsia="仿宋" w:cs="仿宋"/>
          <w:color w:val="auto"/>
          <w:sz w:val="32"/>
          <w:szCs w:val="32"/>
          <w:highlight w:val="none"/>
          <w:lang w:val="en-US" w:eastAsia="zh-CN"/>
        </w:rPr>
        <w:t>审</w:t>
      </w:r>
      <w:r>
        <w:rPr>
          <w:rFonts w:hint="eastAsia" w:ascii="仿宋" w:hAnsi="仿宋" w:eastAsia="仿宋" w:cs="仿宋"/>
          <w:color w:val="auto"/>
          <w:sz w:val="32"/>
          <w:szCs w:val="32"/>
          <w:highlight w:val="none"/>
        </w:rPr>
        <w:t>。</w:t>
      </w:r>
    </w:p>
    <w:p w14:paraId="1737B20D">
      <w:pPr>
        <w:pStyle w:val="6"/>
        <w:keepNext w:val="0"/>
        <w:keepLines w:val="0"/>
        <w:pageBreakBefore w:val="0"/>
        <w:widowControl w:val="0"/>
        <w:numPr>
          <w:ilvl w:val="0"/>
          <w:numId w:val="0"/>
        </w:numPr>
        <w:shd w:val="clear"/>
        <w:kinsoku/>
        <w:wordWrap/>
        <w:overflowPunct w:val="0"/>
        <w:topLinePunct w:val="0"/>
        <w:autoSpaceDE/>
        <w:autoSpaceDN/>
        <w:bidi w:val="0"/>
        <w:adjustRightInd/>
        <w:snapToGrid/>
        <w:spacing w:before="0" w:after="0" w:line="560" w:lineRule="exact"/>
        <w:ind w:left="0" w:firstLine="640" w:firstLineChars="200"/>
        <w:jc w:val="both"/>
        <w:textAlignment w:val="auto"/>
        <w:rPr>
          <w:rFonts w:hint="eastAsia" w:ascii="仿宋" w:hAnsi="仿宋" w:eastAsia="仿宋" w:cs="仿宋"/>
          <w:color w:val="auto"/>
          <w:sz w:val="32"/>
          <w:szCs w:val="32"/>
          <w:highlight w:val="none"/>
        </w:rPr>
      </w:pPr>
      <w:bookmarkStart w:id="107" w:name="_Toc18070"/>
      <w:bookmarkStart w:id="108" w:name="_Toc24957"/>
      <w:bookmarkStart w:id="109" w:name="_Toc33795820"/>
      <w:bookmarkStart w:id="110" w:name="_Toc22294"/>
      <w:r>
        <w:rPr>
          <w:rFonts w:hint="eastAsia" w:ascii="仿宋" w:hAnsi="仿宋" w:eastAsia="仿宋" w:cs="仿宋"/>
          <w:color w:val="auto"/>
          <w:sz w:val="32"/>
          <w:szCs w:val="32"/>
          <w:highlight w:val="none"/>
          <w:lang w:val="en-US" w:eastAsia="zh-CN"/>
        </w:rPr>
        <w:t>（三）异议</w:t>
      </w:r>
      <w:bookmarkEnd w:id="107"/>
      <w:bookmarkEnd w:id="108"/>
      <w:bookmarkEnd w:id="109"/>
      <w:bookmarkEnd w:id="110"/>
    </w:p>
    <w:p w14:paraId="103D7F6A">
      <w:pPr>
        <w:keepNext w:val="0"/>
        <w:keepLines w:val="0"/>
        <w:pageBreakBefore w:val="0"/>
        <w:widowControl w:val="0"/>
        <w:suppressLineNumbers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0F6D4477">
      <w:pPr>
        <w:keepNext w:val="0"/>
        <w:keepLines w:val="0"/>
        <w:pageBreakBefore w:val="0"/>
        <w:widowControl w:val="0"/>
        <w:suppressLineNumbers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 xml:space="preserve">3.对响应采购供应商提出的异议，如属异议提出人对相关问题理解有误的，招标办应做出解释；如经核查发现采购活动确实存在违法或违反本办法相关规定的，招标办应及时予以纠正或补救。   </w:t>
      </w:r>
    </w:p>
    <w:p w14:paraId="647C35FF">
      <w:pPr>
        <w:keepNext w:val="0"/>
        <w:keepLines w:val="0"/>
        <w:pageBreakBefore w:val="0"/>
        <w:widowControl w:val="0"/>
        <w:suppressLineNumbers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highlight w:val="none"/>
          <w:lang w:val="en-US" w:eastAsia="zh-CN" w:bidi="ar"/>
        </w:rPr>
      </w:pPr>
    </w:p>
    <w:p w14:paraId="26FD03F3">
      <w:pPr>
        <w:keepNext w:val="0"/>
        <w:keepLines w:val="0"/>
        <w:pageBreakBefore w:val="0"/>
        <w:widowControl w:val="0"/>
        <w:suppressLineNumbers w:val="0"/>
        <w:shd w:val="clear"/>
        <w:kinsoku/>
        <w:wordWrap/>
        <w:overflowPunct w:val="0"/>
        <w:topLinePunct w:val="0"/>
        <w:autoSpaceDE/>
        <w:autoSpaceDN/>
        <w:bidi w:val="0"/>
        <w:adjustRightInd/>
        <w:snapToGrid/>
        <w:spacing w:line="560" w:lineRule="exact"/>
        <w:ind w:left="0" w:firstLine="640" w:firstLineChars="200"/>
        <w:jc w:val="both"/>
        <w:textAlignment w:val="auto"/>
        <w:rPr>
          <w:rFonts w:hint="eastAsia" w:ascii="仿宋" w:hAnsi="仿宋" w:eastAsia="仿宋" w:cs="仿宋"/>
          <w:color w:val="auto"/>
          <w:kern w:val="0"/>
          <w:sz w:val="32"/>
          <w:szCs w:val="32"/>
          <w:highlight w:val="none"/>
          <w:lang w:val="en-US" w:eastAsia="zh-CN" w:bidi="ar"/>
        </w:rPr>
      </w:pPr>
      <w:r>
        <w:rPr>
          <w:rFonts w:hint="eastAsia" w:ascii="仿宋" w:hAnsi="仿宋" w:eastAsia="仿宋" w:cs="仿宋"/>
          <w:color w:val="auto"/>
          <w:kern w:val="0"/>
          <w:sz w:val="32"/>
          <w:szCs w:val="32"/>
          <w:highlight w:val="none"/>
          <w:lang w:val="en-US" w:eastAsia="zh-CN" w:bidi="ar"/>
        </w:rPr>
        <w:t xml:space="preserve">    </w:t>
      </w:r>
    </w:p>
    <w:p w14:paraId="0EB2F0B8">
      <w:pPr>
        <w:keepNext w:val="0"/>
        <w:keepLines w:val="0"/>
        <w:pageBreakBefore w:val="0"/>
        <w:widowControl w:val="0"/>
        <w:suppressLineNumbers w:val="0"/>
        <w:shd w:val="clear"/>
        <w:kinsoku/>
        <w:wordWrap/>
        <w:overflowPunct w:val="0"/>
        <w:topLinePunct w:val="0"/>
        <w:autoSpaceDE/>
        <w:autoSpaceDN/>
        <w:bidi w:val="0"/>
        <w:adjustRightInd/>
        <w:snapToGrid/>
        <w:spacing w:line="560" w:lineRule="exact"/>
        <w:ind w:left="0" w:firstLine="4800" w:firstLineChars="1500"/>
        <w:jc w:val="both"/>
        <w:textAlignment w:val="auto"/>
        <w:rPr>
          <w:rFonts w:hint="eastAsia" w:ascii="仿宋" w:hAnsi="仿宋" w:eastAsia="仿宋" w:cs="仿宋"/>
          <w:b w:val="0"/>
          <w:bCs w:val="0"/>
          <w:color w:val="auto"/>
          <w:sz w:val="32"/>
          <w:szCs w:val="32"/>
          <w:highlight w:val="none"/>
          <w:lang w:val="en-US" w:eastAsia="zh-CN"/>
        </w:rPr>
      </w:pPr>
      <w:r>
        <w:rPr>
          <w:rFonts w:hint="eastAsia" w:ascii="仿宋" w:hAnsi="仿宋" w:eastAsia="仿宋" w:cs="仿宋"/>
          <w:b w:val="0"/>
          <w:bCs w:val="0"/>
          <w:color w:val="auto"/>
          <w:sz w:val="32"/>
          <w:szCs w:val="32"/>
          <w:highlight w:val="none"/>
          <w:lang w:val="en-US" w:eastAsia="zh-CN"/>
        </w:rPr>
        <w:t>陕西锌业有限公司</w:t>
      </w:r>
    </w:p>
    <w:p w14:paraId="0E63F720">
      <w:pPr>
        <w:keepNext w:val="0"/>
        <w:keepLines w:val="0"/>
        <w:pageBreakBefore w:val="0"/>
        <w:widowControl w:val="0"/>
        <w:shd w:val="clear"/>
        <w:kinsoku/>
        <w:wordWrap/>
        <w:overflowPunct w:val="0"/>
        <w:topLinePunct w:val="0"/>
        <w:autoSpaceDE/>
        <w:autoSpaceDN/>
        <w:bidi w:val="0"/>
        <w:adjustRightInd/>
        <w:snapToGrid/>
        <w:spacing w:line="560" w:lineRule="exact"/>
        <w:ind w:firstLine="4800" w:firstLineChars="1500"/>
        <w:jc w:val="both"/>
        <w:textAlignment w:val="auto"/>
        <w:rPr>
          <w:rFonts w:hint="eastAsia" w:ascii="宋体" w:hAnsi="宋体" w:eastAsia="宋体" w:cs="宋体"/>
          <w:color w:val="auto"/>
          <w:sz w:val="36"/>
          <w:szCs w:val="36"/>
          <w:highlight w:val="none"/>
          <w:lang w:val="en-US" w:eastAsia="zh-CN"/>
        </w:rPr>
      </w:pPr>
      <w:r>
        <w:rPr>
          <w:rFonts w:hint="eastAsia" w:ascii="仿宋" w:hAnsi="仿宋" w:eastAsia="仿宋" w:cs="仿宋"/>
          <w:b w:val="0"/>
          <w:bCs w:val="0"/>
          <w:color w:val="auto"/>
          <w:sz w:val="32"/>
          <w:szCs w:val="32"/>
          <w:highlight w:val="none"/>
          <w:lang w:val="en-US" w:eastAsia="zh-CN"/>
        </w:rPr>
        <w:t>2025年07月04日</w:t>
      </w:r>
    </w:p>
    <w:sectPr>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621E61D-94A3-476A-BA4E-DFC6EBE17B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68AA16AC-7187-4BE9-87A8-35A5B0EB6B83}"/>
  </w:font>
  <w:font w:name="方正小标宋简体">
    <w:panose1 w:val="02000000000000000000"/>
    <w:charset w:val="86"/>
    <w:family w:val="auto"/>
    <w:pitch w:val="default"/>
    <w:sig w:usb0="00000001" w:usb1="08000000" w:usb2="00000000" w:usb3="00000000" w:csb0="00040000" w:csb1="00000000"/>
    <w:embedRegular r:id="rId3" w:fontKey="{D697079B-E4BF-4D18-B244-C5D6C0BECA8A}"/>
  </w:font>
  <w:font w:name="微软雅黑">
    <w:panose1 w:val="020B0503020204020204"/>
    <w:charset w:val="86"/>
    <w:family w:val="auto"/>
    <w:pitch w:val="default"/>
    <w:sig w:usb0="80000287" w:usb1="2ACF3C50" w:usb2="00000016" w:usb3="00000000" w:csb0="0004001F" w:csb1="00000000"/>
    <w:embedRegular r:id="rId4" w:fontKey="{56FE8E4C-4324-457B-843B-DE60618228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8"/>
      <w:spacing w:line="240" w:lineRule="atLeast"/>
      <w:jc w:val="center"/>
      <w:rPr>
        <w:rFonts w:hAnsi="宋体"/>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3"/>
      <w:framePr w:wrap="around" w:vAnchor="text" w:hAnchor="margin" w:xAlign="center" w:y="1"/>
      <w:rPr>
        <w:rStyle w:val="24"/>
      </w:rPr>
    </w:pPr>
    <w:r>
      <w:rPr>
        <w:rStyle w:val="24"/>
      </w:rPr>
      <w:fldChar w:fldCharType="begin"/>
    </w:r>
    <w:r>
      <w:rPr>
        <w:rStyle w:val="24"/>
      </w:rPr>
      <w:instrText xml:space="preserve">PAGE  </w:instrText>
    </w:r>
    <w:r>
      <w:rPr>
        <w:rStyle w:val="24"/>
      </w:rPr>
      <w:fldChar w:fldCharType="end"/>
    </w:r>
  </w:p>
  <w:p w14:paraId="119FA81D">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42E43E">
    <w:pPr>
      <w:pStyle w:val="18"/>
      <w:spacing w:line="240" w:lineRule="atLeast"/>
      <w:jc w:val="center"/>
      <w:rPr>
        <w:rFonts w:hAnsi="宋体"/>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419A5">
    <w:pPr>
      <w:pStyle w:val="18"/>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91DD9C">
                          <w:pPr>
                            <w:pStyle w:val="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191DD9C">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2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1890A5"/>
    <w:multiLevelType w:val="singleLevel"/>
    <w:tmpl w:val="F91890A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2235CA"/>
    <w:rsid w:val="002630BB"/>
    <w:rsid w:val="00537C28"/>
    <w:rsid w:val="00621C19"/>
    <w:rsid w:val="009049D8"/>
    <w:rsid w:val="009A5857"/>
    <w:rsid w:val="00BE1545"/>
    <w:rsid w:val="00C14B91"/>
    <w:rsid w:val="00CB6297"/>
    <w:rsid w:val="01066A48"/>
    <w:rsid w:val="01251650"/>
    <w:rsid w:val="0137343F"/>
    <w:rsid w:val="01403929"/>
    <w:rsid w:val="01487061"/>
    <w:rsid w:val="014B08FF"/>
    <w:rsid w:val="01633E9B"/>
    <w:rsid w:val="01671BDD"/>
    <w:rsid w:val="018112F2"/>
    <w:rsid w:val="01A67659"/>
    <w:rsid w:val="01AA3877"/>
    <w:rsid w:val="01AC3A93"/>
    <w:rsid w:val="01D9415D"/>
    <w:rsid w:val="01E23011"/>
    <w:rsid w:val="0236335D"/>
    <w:rsid w:val="023E2922"/>
    <w:rsid w:val="0252745F"/>
    <w:rsid w:val="025F0B06"/>
    <w:rsid w:val="02624152"/>
    <w:rsid w:val="026A1189"/>
    <w:rsid w:val="026B3007"/>
    <w:rsid w:val="027125E7"/>
    <w:rsid w:val="0274303B"/>
    <w:rsid w:val="02986252"/>
    <w:rsid w:val="02D23086"/>
    <w:rsid w:val="02E96621"/>
    <w:rsid w:val="03092820"/>
    <w:rsid w:val="03195159"/>
    <w:rsid w:val="034026E5"/>
    <w:rsid w:val="03411FB9"/>
    <w:rsid w:val="03563CB7"/>
    <w:rsid w:val="03766107"/>
    <w:rsid w:val="039C3694"/>
    <w:rsid w:val="03A013D6"/>
    <w:rsid w:val="03B15391"/>
    <w:rsid w:val="03B60BF9"/>
    <w:rsid w:val="03DB41BC"/>
    <w:rsid w:val="03DD6186"/>
    <w:rsid w:val="03EF33BB"/>
    <w:rsid w:val="041871BE"/>
    <w:rsid w:val="045D1075"/>
    <w:rsid w:val="049820AD"/>
    <w:rsid w:val="04AC5B58"/>
    <w:rsid w:val="04B54A0D"/>
    <w:rsid w:val="04E6106A"/>
    <w:rsid w:val="04ED23F9"/>
    <w:rsid w:val="04FC07BA"/>
    <w:rsid w:val="050D2A9B"/>
    <w:rsid w:val="051379D8"/>
    <w:rsid w:val="05191440"/>
    <w:rsid w:val="052676B9"/>
    <w:rsid w:val="05445A1E"/>
    <w:rsid w:val="05544226"/>
    <w:rsid w:val="057B5C57"/>
    <w:rsid w:val="05810D93"/>
    <w:rsid w:val="05BE40FB"/>
    <w:rsid w:val="05C55124"/>
    <w:rsid w:val="05F41565"/>
    <w:rsid w:val="05F6352F"/>
    <w:rsid w:val="05F72E03"/>
    <w:rsid w:val="06141C07"/>
    <w:rsid w:val="062C0CFF"/>
    <w:rsid w:val="064247A4"/>
    <w:rsid w:val="06AB431A"/>
    <w:rsid w:val="06C62F02"/>
    <w:rsid w:val="06D53145"/>
    <w:rsid w:val="070B300A"/>
    <w:rsid w:val="0730481F"/>
    <w:rsid w:val="073F0F06"/>
    <w:rsid w:val="0753050D"/>
    <w:rsid w:val="076A5F83"/>
    <w:rsid w:val="07720B9B"/>
    <w:rsid w:val="079C3C62"/>
    <w:rsid w:val="07AA45D1"/>
    <w:rsid w:val="07D17DB0"/>
    <w:rsid w:val="07F27D26"/>
    <w:rsid w:val="07FC0BA5"/>
    <w:rsid w:val="08236132"/>
    <w:rsid w:val="0828199A"/>
    <w:rsid w:val="08493DEA"/>
    <w:rsid w:val="086E1AA3"/>
    <w:rsid w:val="088077EC"/>
    <w:rsid w:val="089A4646"/>
    <w:rsid w:val="08C6368D"/>
    <w:rsid w:val="08C96CD9"/>
    <w:rsid w:val="08D00E36"/>
    <w:rsid w:val="09047D11"/>
    <w:rsid w:val="091361A6"/>
    <w:rsid w:val="092D370C"/>
    <w:rsid w:val="09526CCE"/>
    <w:rsid w:val="096D1D5A"/>
    <w:rsid w:val="097A6225"/>
    <w:rsid w:val="099C263F"/>
    <w:rsid w:val="09A45A8D"/>
    <w:rsid w:val="09E71B0D"/>
    <w:rsid w:val="09F71624"/>
    <w:rsid w:val="09FB7366"/>
    <w:rsid w:val="0A1E3055"/>
    <w:rsid w:val="0A3208AE"/>
    <w:rsid w:val="0A570314"/>
    <w:rsid w:val="0A5847B8"/>
    <w:rsid w:val="0A5922DF"/>
    <w:rsid w:val="0AA3355A"/>
    <w:rsid w:val="0AB45767"/>
    <w:rsid w:val="0AFC15E8"/>
    <w:rsid w:val="0AFF2E86"/>
    <w:rsid w:val="0B0009AC"/>
    <w:rsid w:val="0B00275A"/>
    <w:rsid w:val="0B161F7E"/>
    <w:rsid w:val="0B275F39"/>
    <w:rsid w:val="0B2C354F"/>
    <w:rsid w:val="0B343924"/>
    <w:rsid w:val="0B5C3E34"/>
    <w:rsid w:val="0B6727D9"/>
    <w:rsid w:val="0B792C38"/>
    <w:rsid w:val="0B927856"/>
    <w:rsid w:val="0BEC2BD7"/>
    <w:rsid w:val="0BF24799"/>
    <w:rsid w:val="0C193AD3"/>
    <w:rsid w:val="0C346B5F"/>
    <w:rsid w:val="0CAF4DC4"/>
    <w:rsid w:val="0CDD2D53"/>
    <w:rsid w:val="0CE045F1"/>
    <w:rsid w:val="0CE340E1"/>
    <w:rsid w:val="0D4508F8"/>
    <w:rsid w:val="0D474670"/>
    <w:rsid w:val="0D6C40D7"/>
    <w:rsid w:val="0D71793F"/>
    <w:rsid w:val="0D782A7C"/>
    <w:rsid w:val="0D957AD2"/>
    <w:rsid w:val="0D9D24E2"/>
    <w:rsid w:val="0DB00467"/>
    <w:rsid w:val="0DB8181C"/>
    <w:rsid w:val="0DD203DE"/>
    <w:rsid w:val="0DD73C46"/>
    <w:rsid w:val="0DDF1DCE"/>
    <w:rsid w:val="0DF77E44"/>
    <w:rsid w:val="0E0072C5"/>
    <w:rsid w:val="0E0F33E0"/>
    <w:rsid w:val="0E2F75DE"/>
    <w:rsid w:val="0E4806A0"/>
    <w:rsid w:val="0E5928AD"/>
    <w:rsid w:val="0E7C659C"/>
    <w:rsid w:val="0EFB1BB6"/>
    <w:rsid w:val="0F4345F5"/>
    <w:rsid w:val="0F492922"/>
    <w:rsid w:val="0F6A117B"/>
    <w:rsid w:val="0F6E2388"/>
    <w:rsid w:val="0F8751F8"/>
    <w:rsid w:val="0FA4224E"/>
    <w:rsid w:val="0FDF0F1F"/>
    <w:rsid w:val="100D50A9"/>
    <w:rsid w:val="102F1EF5"/>
    <w:rsid w:val="106043C7"/>
    <w:rsid w:val="108C6F6A"/>
    <w:rsid w:val="10A65B52"/>
    <w:rsid w:val="10C761F4"/>
    <w:rsid w:val="10D97CD5"/>
    <w:rsid w:val="10EC5C5A"/>
    <w:rsid w:val="114161E7"/>
    <w:rsid w:val="11560C8D"/>
    <w:rsid w:val="11785740"/>
    <w:rsid w:val="11874103"/>
    <w:rsid w:val="118F65E6"/>
    <w:rsid w:val="11967974"/>
    <w:rsid w:val="11A71B81"/>
    <w:rsid w:val="11BD3153"/>
    <w:rsid w:val="11CE5360"/>
    <w:rsid w:val="11E84674"/>
    <w:rsid w:val="11E9219A"/>
    <w:rsid w:val="11F0177A"/>
    <w:rsid w:val="11F76665"/>
    <w:rsid w:val="11FD79F3"/>
    <w:rsid w:val="120D40DA"/>
    <w:rsid w:val="121216F1"/>
    <w:rsid w:val="12266F4A"/>
    <w:rsid w:val="12394ECF"/>
    <w:rsid w:val="12415B32"/>
    <w:rsid w:val="1255535E"/>
    <w:rsid w:val="12FB03D7"/>
    <w:rsid w:val="12FE7EC7"/>
    <w:rsid w:val="130628D8"/>
    <w:rsid w:val="130A23C8"/>
    <w:rsid w:val="13113756"/>
    <w:rsid w:val="132C0590"/>
    <w:rsid w:val="13394A5B"/>
    <w:rsid w:val="136917E4"/>
    <w:rsid w:val="137F2DB6"/>
    <w:rsid w:val="13877EBC"/>
    <w:rsid w:val="13A50343"/>
    <w:rsid w:val="13A97E33"/>
    <w:rsid w:val="140137CB"/>
    <w:rsid w:val="140C03C2"/>
    <w:rsid w:val="141C0605"/>
    <w:rsid w:val="141E12B7"/>
    <w:rsid w:val="143E7217"/>
    <w:rsid w:val="14681A9C"/>
    <w:rsid w:val="14787805"/>
    <w:rsid w:val="14832432"/>
    <w:rsid w:val="14B4083D"/>
    <w:rsid w:val="14BA1BCC"/>
    <w:rsid w:val="14CB202B"/>
    <w:rsid w:val="14DE3B0C"/>
    <w:rsid w:val="14ED3D4F"/>
    <w:rsid w:val="14F74BCE"/>
    <w:rsid w:val="14F90946"/>
    <w:rsid w:val="14FD19B0"/>
    <w:rsid w:val="15211C4B"/>
    <w:rsid w:val="15350822"/>
    <w:rsid w:val="154F0566"/>
    <w:rsid w:val="155618F4"/>
    <w:rsid w:val="1571672E"/>
    <w:rsid w:val="15853F88"/>
    <w:rsid w:val="158755FE"/>
    <w:rsid w:val="159B37AB"/>
    <w:rsid w:val="15CA22E2"/>
    <w:rsid w:val="15CE4571"/>
    <w:rsid w:val="15E909BB"/>
    <w:rsid w:val="15FA6724"/>
    <w:rsid w:val="162D4D4B"/>
    <w:rsid w:val="16325C75"/>
    <w:rsid w:val="163559AE"/>
    <w:rsid w:val="165B7DDA"/>
    <w:rsid w:val="166242C9"/>
    <w:rsid w:val="1675224E"/>
    <w:rsid w:val="168A0ABC"/>
    <w:rsid w:val="16907088"/>
    <w:rsid w:val="16A20B69"/>
    <w:rsid w:val="16AB2114"/>
    <w:rsid w:val="16B9038D"/>
    <w:rsid w:val="16D927DD"/>
    <w:rsid w:val="170F26A3"/>
    <w:rsid w:val="17365E81"/>
    <w:rsid w:val="17435EA8"/>
    <w:rsid w:val="17667DE9"/>
    <w:rsid w:val="17725CE9"/>
    <w:rsid w:val="17732C32"/>
    <w:rsid w:val="178B2C19"/>
    <w:rsid w:val="17991F6C"/>
    <w:rsid w:val="17A27073"/>
    <w:rsid w:val="17DF02C7"/>
    <w:rsid w:val="17EE050A"/>
    <w:rsid w:val="17F90C5D"/>
    <w:rsid w:val="18226406"/>
    <w:rsid w:val="18463EA2"/>
    <w:rsid w:val="18506ACF"/>
    <w:rsid w:val="18561C0B"/>
    <w:rsid w:val="18700F1F"/>
    <w:rsid w:val="18736C61"/>
    <w:rsid w:val="18922A5C"/>
    <w:rsid w:val="18AB1F57"/>
    <w:rsid w:val="18B43502"/>
    <w:rsid w:val="18E37943"/>
    <w:rsid w:val="18ED2570"/>
    <w:rsid w:val="18FE652B"/>
    <w:rsid w:val="190478B9"/>
    <w:rsid w:val="190B7602"/>
    <w:rsid w:val="190D2C12"/>
    <w:rsid w:val="193E2DCB"/>
    <w:rsid w:val="196071E6"/>
    <w:rsid w:val="198C1D89"/>
    <w:rsid w:val="1990114D"/>
    <w:rsid w:val="199D21E8"/>
    <w:rsid w:val="19B4308D"/>
    <w:rsid w:val="19B65298"/>
    <w:rsid w:val="19BF0744"/>
    <w:rsid w:val="19BF485E"/>
    <w:rsid w:val="19DB4ABE"/>
    <w:rsid w:val="19EF056A"/>
    <w:rsid w:val="19F17E3E"/>
    <w:rsid w:val="1A0D279E"/>
    <w:rsid w:val="1A27385F"/>
    <w:rsid w:val="1A3441CE"/>
    <w:rsid w:val="1A3A2285"/>
    <w:rsid w:val="1A3B730B"/>
    <w:rsid w:val="1A516B2E"/>
    <w:rsid w:val="1A6B57F9"/>
    <w:rsid w:val="1A951111"/>
    <w:rsid w:val="1A9C424D"/>
    <w:rsid w:val="1ABF7F3C"/>
    <w:rsid w:val="1AEC4493"/>
    <w:rsid w:val="1AF44089"/>
    <w:rsid w:val="1AFC6A9A"/>
    <w:rsid w:val="1B0E67CD"/>
    <w:rsid w:val="1B177D78"/>
    <w:rsid w:val="1B4D19EC"/>
    <w:rsid w:val="1B5E7755"/>
    <w:rsid w:val="1B670A25"/>
    <w:rsid w:val="1B7C7BDB"/>
    <w:rsid w:val="1B7E1BA5"/>
    <w:rsid w:val="1B924271"/>
    <w:rsid w:val="1BDE2644"/>
    <w:rsid w:val="1BE22134"/>
    <w:rsid w:val="1BED0AD9"/>
    <w:rsid w:val="1BED2887"/>
    <w:rsid w:val="1C1C4F1A"/>
    <w:rsid w:val="1C1D129C"/>
    <w:rsid w:val="1C362480"/>
    <w:rsid w:val="1C4921B3"/>
    <w:rsid w:val="1C6A3ED7"/>
    <w:rsid w:val="1C6E39C8"/>
    <w:rsid w:val="1C874A89"/>
    <w:rsid w:val="1CA473E9"/>
    <w:rsid w:val="1CA7512B"/>
    <w:rsid w:val="1CC47A8B"/>
    <w:rsid w:val="1CE04199"/>
    <w:rsid w:val="1D0205B4"/>
    <w:rsid w:val="1D1C78C7"/>
    <w:rsid w:val="1D210A3A"/>
    <w:rsid w:val="1D3544E5"/>
    <w:rsid w:val="1D4B3D09"/>
    <w:rsid w:val="1D5210D5"/>
    <w:rsid w:val="1DA8115B"/>
    <w:rsid w:val="1DAD5A2A"/>
    <w:rsid w:val="1DB27CC5"/>
    <w:rsid w:val="1DB64010"/>
    <w:rsid w:val="1DD30B53"/>
    <w:rsid w:val="1DDE692B"/>
    <w:rsid w:val="1DE2466D"/>
    <w:rsid w:val="1E1E31CB"/>
    <w:rsid w:val="1E222CBC"/>
    <w:rsid w:val="1E28404A"/>
    <w:rsid w:val="1E34479D"/>
    <w:rsid w:val="1E377AEC"/>
    <w:rsid w:val="1E58492F"/>
    <w:rsid w:val="1E845724"/>
    <w:rsid w:val="1EAE09F3"/>
    <w:rsid w:val="1EB3600A"/>
    <w:rsid w:val="1EDA17E8"/>
    <w:rsid w:val="1F185E6D"/>
    <w:rsid w:val="1F394761"/>
    <w:rsid w:val="1F4153C3"/>
    <w:rsid w:val="1F446C62"/>
    <w:rsid w:val="1F5350F7"/>
    <w:rsid w:val="1F6317DE"/>
    <w:rsid w:val="1F9E2816"/>
    <w:rsid w:val="1FA15E62"/>
    <w:rsid w:val="1FB738D7"/>
    <w:rsid w:val="1FD04999"/>
    <w:rsid w:val="1FD20711"/>
    <w:rsid w:val="1FD47FE6"/>
    <w:rsid w:val="1FD955FC"/>
    <w:rsid w:val="1FED554B"/>
    <w:rsid w:val="1FFC753C"/>
    <w:rsid w:val="20036B1D"/>
    <w:rsid w:val="201C7BDE"/>
    <w:rsid w:val="202A22FB"/>
    <w:rsid w:val="203B391C"/>
    <w:rsid w:val="20547378"/>
    <w:rsid w:val="205B4263"/>
    <w:rsid w:val="20745325"/>
    <w:rsid w:val="207D067D"/>
    <w:rsid w:val="207E073E"/>
    <w:rsid w:val="208C08C0"/>
    <w:rsid w:val="20C31E08"/>
    <w:rsid w:val="20C444FE"/>
    <w:rsid w:val="20DA5ACF"/>
    <w:rsid w:val="20FD356C"/>
    <w:rsid w:val="210C1A01"/>
    <w:rsid w:val="212136FE"/>
    <w:rsid w:val="21423675"/>
    <w:rsid w:val="21787096"/>
    <w:rsid w:val="21834158"/>
    <w:rsid w:val="219608B9"/>
    <w:rsid w:val="219F3832"/>
    <w:rsid w:val="21B23B65"/>
    <w:rsid w:val="21C72A3E"/>
    <w:rsid w:val="21D4251F"/>
    <w:rsid w:val="21EF7359"/>
    <w:rsid w:val="220426D8"/>
    <w:rsid w:val="221C2118"/>
    <w:rsid w:val="221E379A"/>
    <w:rsid w:val="222114DC"/>
    <w:rsid w:val="22280ABD"/>
    <w:rsid w:val="22340084"/>
    <w:rsid w:val="2245341D"/>
    <w:rsid w:val="22717D6E"/>
    <w:rsid w:val="227E06DD"/>
    <w:rsid w:val="228D0920"/>
    <w:rsid w:val="229879F0"/>
    <w:rsid w:val="22AA3280"/>
    <w:rsid w:val="22F5715A"/>
    <w:rsid w:val="22FF35CB"/>
    <w:rsid w:val="23160915"/>
    <w:rsid w:val="23164DB9"/>
    <w:rsid w:val="23166B67"/>
    <w:rsid w:val="23394F8C"/>
    <w:rsid w:val="23671171"/>
    <w:rsid w:val="23B24AE2"/>
    <w:rsid w:val="23BF3B72"/>
    <w:rsid w:val="23D42CAA"/>
    <w:rsid w:val="23FE1AD5"/>
    <w:rsid w:val="240A66CC"/>
    <w:rsid w:val="240F3CE2"/>
    <w:rsid w:val="241430A6"/>
    <w:rsid w:val="24310293"/>
    <w:rsid w:val="243C25FD"/>
    <w:rsid w:val="24415E66"/>
    <w:rsid w:val="24480FA2"/>
    <w:rsid w:val="2452597D"/>
    <w:rsid w:val="246A53BC"/>
    <w:rsid w:val="247C6E9E"/>
    <w:rsid w:val="248875F1"/>
    <w:rsid w:val="249E0BC2"/>
    <w:rsid w:val="24B14D99"/>
    <w:rsid w:val="24B44889"/>
    <w:rsid w:val="24E46F1D"/>
    <w:rsid w:val="251B0465"/>
    <w:rsid w:val="251E1D03"/>
    <w:rsid w:val="25331C52"/>
    <w:rsid w:val="2556149D"/>
    <w:rsid w:val="257B5469"/>
    <w:rsid w:val="258424AE"/>
    <w:rsid w:val="258E6E89"/>
    <w:rsid w:val="25A20B86"/>
    <w:rsid w:val="25BD776E"/>
    <w:rsid w:val="25D23219"/>
    <w:rsid w:val="25E439C0"/>
    <w:rsid w:val="25E76474"/>
    <w:rsid w:val="25F82554"/>
    <w:rsid w:val="26062EC3"/>
    <w:rsid w:val="260B2287"/>
    <w:rsid w:val="26153106"/>
    <w:rsid w:val="263537A8"/>
    <w:rsid w:val="264D464E"/>
    <w:rsid w:val="26606A77"/>
    <w:rsid w:val="269526D4"/>
    <w:rsid w:val="26977FBF"/>
    <w:rsid w:val="26A86F43"/>
    <w:rsid w:val="26B97F35"/>
    <w:rsid w:val="26BE379D"/>
    <w:rsid w:val="26CC7C68"/>
    <w:rsid w:val="26F23447"/>
    <w:rsid w:val="270D0281"/>
    <w:rsid w:val="272F01F7"/>
    <w:rsid w:val="274F5879"/>
    <w:rsid w:val="2756269C"/>
    <w:rsid w:val="277420AE"/>
    <w:rsid w:val="27800A53"/>
    <w:rsid w:val="27882542"/>
    <w:rsid w:val="27895B59"/>
    <w:rsid w:val="278E43D4"/>
    <w:rsid w:val="279B763B"/>
    <w:rsid w:val="27A42993"/>
    <w:rsid w:val="27C052F3"/>
    <w:rsid w:val="27CC3C98"/>
    <w:rsid w:val="27DD5EA5"/>
    <w:rsid w:val="27FD20A3"/>
    <w:rsid w:val="280F0933"/>
    <w:rsid w:val="28177609"/>
    <w:rsid w:val="282F4953"/>
    <w:rsid w:val="28447CD2"/>
    <w:rsid w:val="287A36F4"/>
    <w:rsid w:val="28976054"/>
    <w:rsid w:val="289C18BC"/>
    <w:rsid w:val="28A80261"/>
    <w:rsid w:val="28AD5878"/>
    <w:rsid w:val="28B9421C"/>
    <w:rsid w:val="28D56B7C"/>
    <w:rsid w:val="28D76D98"/>
    <w:rsid w:val="28F434A6"/>
    <w:rsid w:val="296D5007"/>
    <w:rsid w:val="2976210D"/>
    <w:rsid w:val="29763EBB"/>
    <w:rsid w:val="297D7484"/>
    <w:rsid w:val="297E2DA6"/>
    <w:rsid w:val="29910CF5"/>
    <w:rsid w:val="2996455E"/>
    <w:rsid w:val="29E452C9"/>
    <w:rsid w:val="29F00112"/>
    <w:rsid w:val="2A021BF3"/>
    <w:rsid w:val="2A043BBD"/>
    <w:rsid w:val="2A1060BE"/>
    <w:rsid w:val="2A2E0C3A"/>
    <w:rsid w:val="2A4B3DED"/>
    <w:rsid w:val="2A5744DB"/>
    <w:rsid w:val="2A950CB9"/>
    <w:rsid w:val="2A9F38E6"/>
    <w:rsid w:val="2AAD6003"/>
    <w:rsid w:val="2AC70992"/>
    <w:rsid w:val="2B116592"/>
    <w:rsid w:val="2B481888"/>
    <w:rsid w:val="2B54022C"/>
    <w:rsid w:val="2B5E554F"/>
    <w:rsid w:val="2B632B65"/>
    <w:rsid w:val="2B8F395A"/>
    <w:rsid w:val="2BCA0AEC"/>
    <w:rsid w:val="2BDD0222"/>
    <w:rsid w:val="2BEE0681"/>
    <w:rsid w:val="2BF10BE5"/>
    <w:rsid w:val="2BF61145"/>
    <w:rsid w:val="2C1D2D14"/>
    <w:rsid w:val="2C2916B9"/>
    <w:rsid w:val="2C6426F1"/>
    <w:rsid w:val="2C7D37B3"/>
    <w:rsid w:val="2C8965FC"/>
    <w:rsid w:val="2C970D19"/>
    <w:rsid w:val="2D0A0AE4"/>
    <w:rsid w:val="2D1B36F8"/>
    <w:rsid w:val="2D1F486A"/>
    <w:rsid w:val="2D2307FE"/>
    <w:rsid w:val="2D331C6F"/>
    <w:rsid w:val="2D4F33A1"/>
    <w:rsid w:val="2D636A96"/>
    <w:rsid w:val="2D636E4D"/>
    <w:rsid w:val="2D7E77E3"/>
    <w:rsid w:val="2D80355B"/>
    <w:rsid w:val="2D8C1F00"/>
    <w:rsid w:val="2D9E7E85"/>
    <w:rsid w:val="2DBD655D"/>
    <w:rsid w:val="2DCC2C44"/>
    <w:rsid w:val="2DE05E9B"/>
    <w:rsid w:val="2E033918"/>
    <w:rsid w:val="2E291E44"/>
    <w:rsid w:val="2E312AA7"/>
    <w:rsid w:val="2E4C78E1"/>
    <w:rsid w:val="2E552C39"/>
    <w:rsid w:val="2E692241"/>
    <w:rsid w:val="2E7422C7"/>
    <w:rsid w:val="2E7D3F3E"/>
    <w:rsid w:val="2E953036"/>
    <w:rsid w:val="2E9C2616"/>
    <w:rsid w:val="2EA4771D"/>
    <w:rsid w:val="2EBA484A"/>
    <w:rsid w:val="2EBC4A66"/>
    <w:rsid w:val="2EC21951"/>
    <w:rsid w:val="2EE8585B"/>
    <w:rsid w:val="2EEB70FA"/>
    <w:rsid w:val="2EF35FAE"/>
    <w:rsid w:val="2EF5305B"/>
    <w:rsid w:val="2F266384"/>
    <w:rsid w:val="2F370591"/>
    <w:rsid w:val="2F6F7D2B"/>
    <w:rsid w:val="2F9C03F4"/>
    <w:rsid w:val="2FD87AA2"/>
    <w:rsid w:val="2FEF49C8"/>
    <w:rsid w:val="30297EDA"/>
    <w:rsid w:val="304411E2"/>
    <w:rsid w:val="305667F5"/>
    <w:rsid w:val="30607673"/>
    <w:rsid w:val="307D1FD3"/>
    <w:rsid w:val="30872E52"/>
    <w:rsid w:val="309F63EE"/>
    <w:rsid w:val="30CB71E3"/>
    <w:rsid w:val="30EB1633"/>
    <w:rsid w:val="310444A3"/>
    <w:rsid w:val="31124E12"/>
    <w:rsid w:val="311346E6"/>
    <w:rsid w:val="3115045E"/>
    <w:rsid w:val="312406A1"/>
    <w:rsid w:val="313E5C07"/>
    <w:rsid w:val="31772EC7"/>
    <w:rsid w:val="31832E12"/>
    <w:rsid w:val="318A0E4C"/>
    <w:rsid w:val="31EA3699"/>
    <w:rsid w:val="321150C9"/>
    <w:rsid w:val="32382656"/>
    <w:rsid w:val="32496611"/>
    <w:rsid w:val="32A1627D"/>
    <w:rsid w:val="33260700"/>
    <w:rsid w:val="33283ABF"/>
    <w:rsid w:val="3330332D"/>
    <w:rsid w:val="333C7F24"/>
    <w:rsid w:val="333D3C9C"/>
    <w:rsid w:val="334F40FB"/>
    <w:rsid w:val="337E22EA"/>
    <w:rsid w:val="339B5162"/>
    <w:rsid w:val="33A855B9"/>
    <w:rsid w:val="33B26438"/>
    <w:rsid w:val="33C341A1"/>
    <w:rsid w:val="33C57F19"/>
    <w:rsid w:val="33CA3782"/>
    <w:rsid w:val="33FB7DDF"/>
    <w:rsid w:val="34117602"/>
    <w:rsid w:val="34272589"/>
    <w:rsid w:val="345D45F6"/>
    <w:rsid w:val="346E6803"/>
    <w:rsid w:val="34727975"/>
    <w:rsid w:val="348558FB"/>
    <w:rsid w:val="34A71D15"/>
    <w:rsid w:val="34B50551"/>
    <w:rsid w:val="34D81ECE"/>
    <w:rsid w:val="34DF16EF"/>
    <w:rsid w:val="34F251BC"/>
    <w:rsid w:val="34F62354"/>
    <w:rsid w:val="35325A82"/>
    <w:rsid w:val="354E1250"/>
    <w:rsid w:val="35505F08"/>
    <w:rsid w:val="35584DBD"/>
    <w:rsid w:val="358E6037"/>
    <w:rsid w:val="35B069A7"/>
    <w:rsid w:val="36085CF8"/>
    <w:rsid w:val="3627310D"/>
    <w:rsid w:val="36401AD9"/>
    <w:rsid w:val="3656754F"/>
    <w:rsid w:val="36745C27"/>
    <w:rsid w:val="3687595A"/>
    <w:rsid w:val="369E0EF6"/>
    <w:rsid w:val="369E2CA4"/>
    <w:rsid w:val="36A858D0"/>
    <w:rsid w:val="36AC716F"/>
    <w:rsid w:val="36B97ADD"/>
    <w:rsid w:val="36BA5D2F"/>
    <w:rsid w:val="36D93CDC"/>
    <w:rsid w:val="36E515CA"/>
    <w:rsid w:val="3701395E"/>
    <w:rsid w:val="37427AD3"/>
    <w:rsid w:val="374C440A"/>
    <w:rsid w:val="37565EF8"/>
    <w:rsid w:val="378974B0"/>
    <w:rsid w:val="37991DE9"/>
    <w:rsid w:val="37A34A15"/>
    <w:rsid w:val="37CA23C1"/>
    <w:rsid w:val="37DE77FC"/>
    <w:rsid w:val="38033706"/>
    <w:rsid w:val="383B4C4E"/>
    <w:rsid w:val="384D4981"/>
    <w:rsid w:val="3857135C"/>
    <w:rsid w:val="389B393F"/>
    <w:rsid w:val="38BD5663"/>
    <w:rsid w:val="38C369F1"/>
    <w:rsid w:val="38CC54BF"/>
    <w:rsid w:val="38E0442C"/>
    <w:rsid w:val="38E10073"/>
    <w:rsid w:val="38E70932"/>
    <w:rsid w:val="390239BE"/>
    <w:rsid w:val="39162FC5"/>
    <w:rsid w:val="39181EE3"/>
    <w:rsid w:val="392456E2"/>
    <w:rsid w:val="397523E2"/>
    <w:rsid w:val="39974106"/>
    <w:rsid w:val="399F120C"/>
    <w:rsid w:val="39CD5D7A"/>
    <w:rsid w:val="39D30EB6"/>
    <w:rsid w:val="39DF747F"/>
    <w:rsid w:val="3A0948D8"/>
    <w:rsid w:val="3A0B4AF4"/>
    <w:rsid w:val="3A167AAF"/>
    <w:rsid w:val="3A1A4D37"/>
    <w:rsid w:val="3A1E0383"/>
    <w:rsid w:val="3A3A65D2"/>
    <w:rsid w:val="3A4943BA"/>
    <w:rsid w:val="3A561988"/>
    <w:rsid w:val="3A6A35C8"/>
    <w:rsid w:val="3A836438"/>
    <w:rsid w:val="3A970136"/>
    <w:rsid w:val="3A9B44DE"/>
    <w:rsid w:val="3ABB2076"/>
    <w:rsid w:val="3ACE55FB"/>
    <w:rsid w:val="3AD3048B"/>
    <w:rsid w:val="3AE570F3"/>
    <w:rsid w:val="3B057795"/>
    <w:rsid w:val="3B223EA3"/>
    <w:rsid w:val="3B273268"/>
    <w:rsid w:val="3B2C2F74"/>
    <w:rsid w:val="3B450469"/>
    <w:rsid w:val="3B547DD5"/>
    <w:rsid w:val="3B776F92"/>
    <w:rsid w:val="3B9A1C8B"/>
    <w:rsid w:val="3BE37164"/>
    <w:rsid w:val="3BFF184D"/>
    <w:rsid w:val="3C125CC6"/>
    <w:rsid w:val="3C1E28BD"/>
    <w:rsid w:val="3C30439E"/>
    <w:rsid w:val="3C4B11D8"/>
    <w:rsid w:val="3C4B567C"/>
    <w:rsid w:val="3C706E90"/>
    <w:rsid w:val="3C8749B8"/>
    <w:rsid w:val="3C88242C"/>
    <w:rsid w:val="3C9A5CBB"/>
    <w:rsid w:val="3C9B3F0D"/>
    <w:rsid w:val="3CB63F34"/>
    <w:rsid w:val="3CB66F99"/>
    <w:rsid w:val="3CB7686D"/>
    <w:rsid w:val="3CDE204C"/>
    <w:rsid w:val="3CEB6517"/>
    <w:rsid w:val="3CF7310E"/>
    <w:rsid w:val="3CF96E86"/>
    <w:rsid w:val="3CFB6595"/>
    <w:rsid w:val="3CFD6BB7"/>
    <w:rsid w:val="3CFE26EE"/>
    <w:rsid w:val="3D023F8C"/>
    <w:rsid w:val="3D34475C"/>
    <w:rsid w:val="3D5B326E"/>
    <w:rsid w:val="3D651988"/>
    <w:rsid w:val="3D7A6218"/>
    <w:rsid w:val="3D826E7B"/>
    <w:rsid w:val="3D9B2D56"/>
    <w:rsid w:val="3DA74B34"/>
    <w:rsid w:val="3DBD6105"/>
    <w:rsid w:val="3DD671C7"/>
    <w:rsid w:val="3E06185A"/>
    <w:rsid w:val="3E083824"/>
    <w:rsid w:val="3E1C107E"/>
    <w:rsid w:val="3E3143FD"/>
    <w:rsid w:val="3E3C01FF"/>
    <w:rsid w:val="3E467EA9"/>
    <w:rsid w:val="3E774506"/>
    <w:rsid w:val="3E9E1A93"/>
    <w:rsid w:val="3EB017C6"/>
    <w:rsid w:val="3EE002FD"/>
    <w:rsid w:val="3F033FEC"/>
    <w:rsid w:val="3F36616F"/>
    <w:rsid w:val="3F487C50"/>
    <w:rsid w:val="3F5D7BA0"/>
    <w:rsid w:val="3F7D5B4C"/>
    <w:rsid w:val="3F8213B4"/>
    <w:rsid w:val="3FB452E6"/>
    <w:rsid w:val="3FDF2363"/>
    <w:rsid w:val="3FE07E89"/>
    <w:rsid w:val="3FE9293F"/>
    <w:rsid w:val="40061FE5"/>
    <w:rsid w:val="40112738"/>
    <w:rsid w:val="40167D4F"/>
    <w:rsid w:val="40295CD4"/>
    <w:rsid w:val="40300E10"/>
    <w:rsid w:val="404228F2"/>
    <w:rsid w:val="405A4224"/>
    <w:rsid w:val="40955117"/>
    <w:rsid w:val="40C15F0C"/>
    <w:rsid w:val="40D734D2"/>
    <w:rsid w:val="40D774DE"/>
    <w:rsid w:val="40E340D5"/>
    <w:rsid w:val="40EA7211"/>
    <w:rsid w:val="41151DB4"/>
    <w:rsid w:val="412344D1"/>
    <w:rsid w:val="415648A7"/>
    <w:rsid w:val="417411D1"/>
    <w:rsid w:val="41847666"/>
    <w:rsid w:val="419B050B"/>
    <w:rsid w:val="41B617E9"/>
    <w:rsid w:val="41E51A4C"/>
    <w:rsid w:val="41E9396D"/>
    <w:rsid w:val="41EE4ADF"/>
    <w:rsid w:val="41FA7928"/>
    <w:rsid w:val="41FF4F3E"/>
    <w:rsid w:val="421B164C"/>
    <w:rsid w:val="424A2D9E"/>
    <w:rsid w:val="425D1C65"/>
    <w:rsid w:val="42621029"/>
    <w:rsid w:val="427A5715"/>
    <w:rsid w:val="428E1E1E"/>
    <w:rsid w:val="429D02B3"/>
    <w:rsid w:val="42D77C69"/>
    <w:rsid w:val="431C78B2"/>
    <w:rsid w:val="433C5D1E"/>
    <w:rsid w:val="43430E5B"/>
    <w:rsid w:val="43772091"/>
    <w:rsid w:val="43782BFA"/>
    <w:rsid w:val="43A0005B"/>
    <w:rsid w:val="43A12A99"/>
    <w:rsid w:val="43A85162"/>
    <w:rsid w:val="43AC6A00"/>
    <w:rsid w:val="44093E52"/>
    <w:rsid w:val="44107006"/>
    <w:rsid w:val="44246EDE"/>
    <w:rsid w:val="4427077C"/>
    <w:rsid w:val="444349BE"/>
    <w:rsid w:val="444C5CD3"/>
    <w:rsid w:val="447119F7"/>
    <w:rsid w:val="44920CB0"/>
    <w:rsid w:val="44E16B7D"/>
    <w:rsid w:val="451231DA"/>
    <w:rsid w:val="45132AAF"/>
    <w:rsid w:val="45140D01"/>
    <w:rsid w:val="451E1B7F"/>
    <w:rsid w:val="45521829"/>
    <w:rsid w:val="455C4456"/>
    <w:rsid w:val="45726E52"/>
    <w:rsid w:val="457B0D80"/>
    <w:rsid w:val="45877724"/>
    <w:rsid w:val="45A00D58"/>
    <w:rsid w:val="45AF0A29"/>
    <w:rsid w:val="45E76415"/>
    <w:rsid w:val="45F75F2C"/>
    <w:rsid w:val="45FB3C6E"/>
    <w:rsid w:val="45FB5A1D"/>
    <w:rsid w:val="460F14C8"/>
    <w:rsid w:val="46637C62"/>
    <w:rsid w:val="467D4A76"/>
    <w:rsid w:val="46821C9A"/>
    <w:rsid w:val="46933C70"/>
    <w:rsid w:val="46C06686"/>
    <w:rsid w:val="46C329DE"/>
    <w:rsid w:val="46C40504"/>
    <w:rsid w:val="46C81A09"/>
    <w:rsid w:val="46E4481A"/>
    <w:rsid w:val="46F210A5"/>
    <w:rsid w:val="46F81F5C"/>
    <w:rsid w:val="46F96400"/>
    <w:rsid w:val="470A3070"/>
    <w:rsid w:val="47166660"/>
    <w:rsid w:val="471A0124"/>
    <w:rsid w:val="4729480B"/>
    <w:rsid w:val="473016F6"/>
    <w:rsid w:val="4743767B"/>
    <w:rsid w:val="475950F1"/>
    <w:rsid w:val="47665118"/>
    <w:rsid w:val="476A10AC"/>
    <w:rsid w:val="478A52AA"/>
    <w:rsid w:val="47A46821"/>
    <w:rsid w:val="47B916EB"/>
    <w:rsid w:val="47DE55F6"/>
    <w:rsid w:val="47FB61A8"/>
    <w:rsid w:val="48166B3E"/>
    <w:rsid w:val="483B65A4"/>
    <w:rsid w:val="48822425"/>
    <w:rsid w:val="48847F4B"/>
    <w:rsid w:val="48A709E8"/>
    <w:rsid w:val="48D013E2"/>
    <w:rsid w:val="48E96000"/>
    <w:rsid w:val="48F86DE0"/>
    <w:rsid w:val="48FF5824"/>
    <w:rsid w:val="49115557"/>
    <w:rsid w:val="49262DB0"/>
    <w:rsid w:val="49441489"/>
    <w:rsid w:val="494B2817"/>
    <w:rsid w:val="495042D1"/>
    <w:rsid w:val="497A134E"/>
    <w:rsid w:val="49987B1F"/>
    <w:rsid w:val="49A452DD"/>
    <w:rsid w:val="4A421E6C"/>
    <w:rsid w:val="4A510301"/>
    <w:rsid w:val="4AB443EC"/>
    <w:rsid w:val="4AC05487"/>
    <w:rsid w:val="4AD93E52"/>
    <w:rsid w:val="4B810772"/>
    <w:rsid w:val="4B896DF6"/>
    <w:rsid w:val="4B914B94"/>
    <w:rsid w:val="4BAB57EF"/>
    <w:rsid w:val="4BBF129A"/>
    <w:rsid w:val="4BDC1E4C"/>
    <w:rsid w:val="4C2832E3"/>
    <w:rsid w:val="4C2A2BB8"/>
    <w:rsid w:val="4C4A5008"/>
    <w:rsid w:val="4C6A38FC"/>
    <w:rsid w:val="4C7C718B"/>
    <w:rsid w:val="4C9444D5"/>
    <w:rsid w:val="4CA7245A"/>
    <w:rsid w:val="4CA961D2"/>
    <w:rsid w:val="4CAA1F4A"/>
    <w:rsid w:val="4CB27A82"/>
    <w:rsid w:val="4CBF59F6"/>
    <w:rsid w:val="4CC823D1"/>
    <w:rsid w:val="4CDB63A5"/>
    <w:rsid w:val="4D085A60"/>
    <w:rsid w:val="4D267823"/>
    <w:rsid w:val="4D2B308B"/>
    <w:rsid w:val="4D381304"/>
    <w:rsid w:val="4D3B0DF4"/>
    <w:rsid w:val="4D6420F9"/>
    <w:rsid w:val="4D66647C"/>
    <w:rsid w:val="4D6E11CA"/>
    <w:rsid w:val="4D7B7443"/>
    <w:rsid w:val="4D7F33D7"/>
    <w:rsid w:val="4DC31516"/>
    <w:rsid w:val="4DD12F8B"/>
    <w:rsid w:val="4DD52FF7"/>
    <w:rsid w:val="4DD94895"/>
    <w:rsid w:val="4DFF1E22"/>
    <w:rsid w:val="4E323FA5"/>
    <w:rsid w:val="4E50267E"/>
    <w:rsid w:val="4E6328E6"/>
    <w:rsid w:val="4E6372C8"/>
    <w:rsid w:val="4E6B74B7"/>
    <w:rsid w:val="4E7C16C5"/>
    <w:rsid w:val="4E9133C2"/>
    <w:rsid w:val="4EBC7D13"/>
    <w:rsid w:val="4EEA4880"/>
    <w:rsid w:val="4F1418FD"/>
    <w:rsid w:val="4F18763F"/>
    <w:rsid w:val="4F2D1733"/>
    <w:rsid w:val="4F3124AF"/>
    <w:rsid w:val="4F4A53A9"/>
    <w:rsid w:val="4F702FD7"/>
    <w:rsid w:val="4F8151E4"/>
    <w:rsid w:val="4F840831"/>
    <w:rsid w:val="4F871AAF"/>
    <w:rsid w:val="4F8922EB"/>
    <w:rsid w:val="4F9A44F8"/>
    <w:rsid w:val="4FB76E58"/>
    <w:rsid w:val="4FE45338"/>
    <w:rsid w:val="4FF534DD"/>
    <w:rsid w:val="500261D8"/>
    <w:rsid w:val="50062030"/>
    <w:rsid w:val="503C55AF"/>
    <w:rsid w:val="50610B72"/>
    <w:rsid w:val="506F328F"/>
    <w:rsid w:val="509B2FD7"/>
    <w:rsid w:val="50A62A29"/>
    <w:rsid w:val="51346287"/>
    <w:rsid w:val="51402E7D"/>
    <w:rsid w:val="514E7348"/>
    <w:rsid w:val="51621046"/>
    <w:rsid w:val="516213EC"/>
    <w:rsid w:val="51A60F32"/>
    <w:rsid w:val="51AC0513"/>
    <w:rsid w:val="51D376E3"/>
    <w:rsid w:val="51E101BC"/>
    <w:rsid w:val="51FD48CA"/>
    <w:rsid w:val="52036385"/>
    <w:rsid w:val="52081BED"/>
    <w:rsid w:val="52195BA8"/>
    <w:rsid w:val="523676EA"/>
    <w:rsid w:val="524F1A19"/>
    <w:rsid w:val="528A2602"/>
    <w:rsid w:val="52C11D9C"/>
    <w:rsid w:val="52DB2E5E"/>
    <w:rsid w:val="52F91536"/>
    <w:rsid w:val="53000B16"/>
    <w:rsid w:val="53310CD0"/>
    <w:rsid w:val="53387573"/>
    <w:rsid w:val="533B38FC"/>
    <w:rsid w:val="53611783"/>
    <w:rsid w:val="5381780D"/>
    <w:rsid w:val="53A07C03"/>
    <w:rsid w:val="53D1600F"/>
    <w:rsid w:val="53E6274E"/>
    <w:rsid w:val="53E915AA"/>
    <w:rsid w:val="53EC4BF7"/>
    <w:rsid w:val="540D674C"/>
    <w:rsid w:val="54106B37"/>
    <w:rsid w:val="541755B0"/>
    <w:rsid w:val="54300F87"/>
    <w:rsid w:val="54563E63"/>
    <w:rsid w:val="54776523"/>
    <w:rsid w:val="547C241E"/>
    <w:rsid w:val="54907C78"/>
    <w:rsid w:val="54A6749B"/>
    <w:rsid w:val="54D9161F"/>
    <w:rsid w:val="54EB7CA8"/>
    <w:rsid w:val="54F40207"/>
    <w:rsid w:val="55067F3A"/>
    <w:rsid w:val="554C1DF1"/>
    <w:rsid w:val="554C731E"/>
    <w:rsid w:val="55515659"/>
    <w:rsid w:val="55AE6607"/>
    <w:rsid w:val="55AF2380"/>
    <w:rsid w:val="55E9479C"/>
    <w:rsid w:val="55EF7BB3"/>
    <w:rsid w:val="55F20E2B"/>
    <w:rsid w:val="56110933"/>
    <w:rsid w:val="565A22EB"/>
    <w:rsid w:val="566B44F9"/>
    <w:rsid w:val="566C6792"/>
    <w:rsid w:val="56737851"/>
    <w:rsid w:val="56755377"/>
    <w:rsid w:val="5680683F"/>
    <w:rsid w:val="56CD51B3"/>
    <w:rsid w:val="56DF417F"/>
    <w:rsid w:val="56F815DC"/>
    <w:rsid w:val="56F97D56"/>
    <w:rsid w:val="56FA762A"/>
    <w:rsid w:val="572172AD"/>
    <w:rsid w:val="572E4751"/>
    <w:rsid w:val="574D1E50"/>
    <w:rsid w:val="57672F12"/>
    <w:rsid w:val="57711FE2"/>
    <w:rsid w:val="57AF2B0B"/>
    <w:rsid w:val="57C85F13"/>
    <w:rsid w:val="57E83927"/>
    <w:rsid w:val="57E9601D"/>
    <w:rsid w:val="57FD73D2"/>
    <w:rsid w:val="581F1A3E"/>
    <w:rsid w:val="58727DC0"/>
    <w:rsid w:val="587D6765"/>
    <w:rsid w:val="58975A79"/>
    <w:rsid w:val="58B8779D"/>
    <w:rsid w:val="58BD4DB3"/>
    <w:rsid w:val="58D95795"/>
    <w:rsid w:val="58DE5456"/>
    <w:rsid w:val="58E862D4"/>
    <w:rsid w:val="58E97957"/>
    <w:rsid w:val="58FC1D80"/>
    <w:rsid w:val="5919648E"/>
    <w:rsid w:val="59246BE1"/>
    <w:rsid w:val="59303F5C"/>
    <w:rsid w:val="59484FC5"/>
    <w:rsid w:val="597C6A1D"/>
    <w:rsid w:val="59907EED"/>
    <w:rsid w:val="59B368E2"/>
    <w:rsid w:val="59C4289D"/>
    <w:rsid w:val="59D2488F"/>
    <w:rsid w:val="59FC20B5"/>
    <w:rsid w:val="5A0233C6"/>
    <w:rsid w:val="5A074538"/>
    <w:rsid w:val="5A0802B0"/>
    <w:rsid w:val="5A2275C4"/>
    <w:rsid w:val="5A3B2434"/>
    <w:rsid w:val="5A490FF5"/>
    <w:rsid w:val="5A715E56"/>
    <w:rsid w:val="5AB521E6"/>
    <w:rsid w:val="5AC24903"/>
    <w:rsid w:val="5B10566E"/>
    <w:rsid w:val="5B2B06FA"/>
    <w:rsid w:val="5B363E53"/>
    <w:rsid w:val="5B7B3430"/>
    <w:rsid w:val="5B81031A"/>
    <w:rsid w:val="5B97061C"/>
    <w:rsid w:val="5BA364E3"/>
    <w:rsid w:val="5BB57FC4"/>
    <w:rsid w:val="5BB6539F"/>
    <w:rsid w:val="5BBE50CA"/>
    <w:rsid w:val="5BC052E6"/>
    <w:rsid w:val="5C02145B"/>
    <w:rsid w:val="5C181CC6"/>
    <w:rsid w:val="5C294C3A"/>
    <w:rsid w:val="5C2B04AE"/>
    <w:rsid w:val="5C317F92"/>
    <w:rsid w:val="5C50666A"/>
    <w:rsid w:val="5C594DF3"/>
    <w:rsid w:val="5C6C4B26"/>
    <w:rsid w:val="5C761E49"/>
    <w:rsid w:val="5C78796F"/>
    <w:rsid w:val="5C895F95"/>
    <w:rsid w:val="5C983B6D"/>
    <w:rsid w:val="5CEE5E83"/>
    <w:rsid w:val="5D042FB1"/>
    <w:rsid w:val="5D1458EA"/>
    <w:rsid w:val="5D172CE4"/>
    <w:rsid w:val="5D517622"/>
    <w:rsid w:val="5D6B74D4"/>
    <w:rsid w:val="5DA87DE0"/>
    <w:rsid w:val="5DCA09A3"/>
    <w:rsid w:val="5DD15589"/>
    <w:rsid w:val="5DD62B9F"/>
    <w:rsid w:val="5DE0757A"/>
    <w:rsid w:val="5DE74DAC"/>
    <w:rsid w:val="5E253E84"/>
    <w:rsid w:val="5E4F2952"/>
    <w:rsid w:val="5E5341F0"/>
    <w:rsid w:val="5E8D407E"/>
    <w:rsid w:val="5E930A90"/>
    <w:rsid w:val="5E9D36BD"/>
    <w:rsid w:val="5EC46E9C"/>
    <w:rsid w:val="5F1B7866"/>
    <w:rsid w:val="5F213A10"/>
    <w:rsid w:val="5F5A7800"/>
    <w:rsid w:val="5F610B8F"/>
    <w:rsid w:val="5F8C5DB5"/>
    <w:rsid w:val="5F9A7BFD"/>
    <w:rsid w:val="5FA10F8B"/>
    <w:rsid w:val="5FA702B6"/>
    <w:rsid w:val="5FAA6092"/>
    <w:rsid w:val="5FAD5B82"/>
    <w:rsid w:val="5FC1162D"/>
    <w:rsid w:val="5FE315A4"/>
    <w:rsid w:val="5FF90DC7"/>
    <w:rsid w:val="5FFC08B7"/>
    <w:rsid w:val="5FFE462F"/>
    <w:rsid w:val="60082DB8"/>
    <w:rsid w:val="6017749F"/>
    <w:rsid w:val="601B1A3D"/>
    <w:rsid w:val="602C2F4B"/>
    <w:rsid w:val="6031230F"/>
    <w:rsid w:val="60402552"/>
    <w:rsid w:val="604C7149"/>
    <w:rsid w:val="60593614"/>
    <w:rsid w:val="606721D5"/>
    <w:rsid w:val="60675D3C"/>
    <w:rsid w:val="606D5311"/>
    <w:rsid w:val="6077565B"/>
    <w:rsid w:val="60C018E5"/>
    <w:rsid w:val="60C97FB7"/>
    <w:rsid w:val="60CE5DB0"/>
    <w:rsid w:val="60F02DC2"/>
    <w:rsid w:val="60FC22A0"/>
    <w:rsid w:val="61113EEE"/>
    <w:rsid w:val="61137C66"/>
    <w:rsid w:val="611D0AE5"/>
    <w:rsid w:val="611D2893"/>
    <w:rsid w:val="61483E9A"/>
    <w:rsid w:val="615A7643"/>
    <w:rsid w:val="61722BDF"/>
    <w:rsid w:val="61811149"/>
    <w:rsid w:val="61D373F6"/>
    <w:rsid w:val="61D92AF5"/>
    <w:rsid w:val="61E15FB7"/>
    <w:rsid w:val="61E57F97"/>
    <w:rsid w:val="62013F63"/>
    <w:rsid w:val="62092E18"/>
    <w:rsid w:val="620F042E"/>
    <w:rsid w:val="621A5025"/>
    <w:rsid w:val="62404A8B"/>
    <w:rsid w:val="626562A0"/>
    <w:rsid w:val="62744735"/>
    <w:rsid w:val="62AF39BF"/>
    <w:rsid w:val="62D578C9"/>
    <w:rsid w:val="62E53885"/>
    <w:rsid w:val="62F35FA1"/>
    <w:rsid w:val="63365E8E"/>
    <w:rsid w:val="633914DA"/>
    <w:rsid w:val="6356208C"/>
    <w:rsid w:val="635A7DCF"/>
    <w:rsid w:val="636E73D6"/>
    <w:rsid w:val="63721E5C"/>
    <w:rsid w:val="639826A5"/>
    <w:rsid w:val="639926E5"/>
    <w:rsid w:val="63A461D4"/>
    <w:rsid w:val="63A728E8"/>
    <w:rsid w:val="63E15DFA"/>
    <w:rsid w:val="64063AB3"/>
    <w:rsid w:val="641C32D6"/>
    <w:rsid w:val="64504D2E"/>
    <w:rsid w:val="64542A70"/>
    <w:rsid w:val="64AD2180"/>
    <w:rsid w:val="64B22605"/>
    <w:rsid w:val="64D616D7"/>
    <w:rsid w:val="650E0E71"/>
    <w:rsid w:val="65336B29"/>
    <w:rsid w:val="653528A1"/>
    <w:rsid w:val="6545060B"/>
    <w:rsid w:val="657D1B52"/>
    <w:rsid w:val="65905D2A"/>
    <w:rsid w:val="65A11CE5"/>
    <w:rsid w:val="65B112DA"/>
    <w:rsid w:val="660B53B0"/>
    <w:rsid w:val="661E50E3"/>
    <w:rsid w:val="66311BD1"/>
    <w:rsid w:val="66452F0C"/>
    <w:rsid w:val="66467CCD"/>
    <w:rsid w:val="664803B2"/>
    <w:rsid w:val="6667362D"/>
    <w:rsid w:val="66822B80"/>
    <w:rsid w:val="66990C0E"/>
    <w:rsid w:val="66B9305E"/>
    <w:rsid w:val="66BB5028"/>
    <w:rsid w:val="66E04A8F"/>
    <w:rsid w:val="66E856F1"/>
    <w:rsid w:val="66F67E0E"/>
    <w:rsid w:val="67073DC9"/>
    <w:rsid w:val="671D4BFD"/>
    <w:rsid w:val="672C3830"/>
    <w:rsid w:val="673A6AC4"/>
    <w:rsid w:val="674C3ED2"/>
    <w:rsid w:val="675E4DED"/>
    <w:rsid w:val="677D0530"/>
    <w:rsid w:val="679A4C3E"/>
    <w:rsid w:val="67EB7247"/>
    <w:rsid w:val="68112A26"/>
    <w:rsid w:val="682D3D04"/>
    <w:rsid w:val="68307350"/>
    <w:rsid w:val="68365066"/>
    <w:rsid w:val="68555008"/>
    <w:rsid w:val="68594AF9"/>
    <w:rsid w:val="68906041"/>
    <w:rsid w:val="689A0C6D"/>
    <w:rsid w:val="68A5389A"/>
    <w:rsid w:val="68B74363"/>
    <w:rsid w:val="68BB30BE"/>
    <w:rsid w:val="68ED5241"/>
    <w:rsid w:val="68F24605"/>
    <w:rsid w:val="68FD36D6"/>
    <w:rsid w:val="690B56C7"/>
    <w:rsid w:val="6917406C"/>
    <w:rsid w:val="697D0373"/>
    <w:rsid w:val="698A6F34"/>
    <w:rsid w:val="6994390F"/>
    <w:rsid w:val="69951B60"/>
    <w:rsid w:val="699658D9"/>
    <w:rsid w:val="69A43B52"/>
    <w:rsid w:val="69B55D5F"/>
    <w:rsid w:val="69CE6E20"/>
    <w:rsid w:val="69D501AF"/>
    <w:rsid w:val="69D65A31"/>
    <w:rsid w:val="69E314DA"/>
    <w:rsid w:val="69EC1364"/>
    <w:rsid w:val="69F446AA"/>
    <w:rsid w:val="6A010FA4"/>
    <w:rsid w:val="6A0D5B9B"/>
    <w:rsid w:val="6A2C1D99"/>
    <w:rsid w:val="6A445335"/>
    <w:rsid w:val="6A464C09"/>
    <w:rsid w:val="6AAD7B48"/>
    <w:rsid w:val="6AC91176"/>
    <w:rsid w:val="6AED1528"/>
    <w:rsid w:val="6B0845B4"/>
    <w:rsid w:val="6B0D5727"/>
    <w:rsid w:val="6B2036AC"/>
    <w:rsid w:val="6B4C44A1"/>
    <w:rsid w:val="6B5670CE"/>
    <w:rsid w:val="6BAA11C7"/>
    <w:rsid w:val="6BD87931"/>
    <w:rsid w:val="6C2347F8"/>
    <w:rsid w:val="6C384A25"/>
    <w:rsid w:val="6C91355B"/>
    <w:rsid w:val="6CC30793"/>
    <w:rsid w:val="6CCD1611"/>
    <w:rsid w:val="6CD56718"/>
    <w:rsid w:val="6CDB1F80"/>
    <w:rsid w:val="6CE26D5D"/>
    <w:rsid w:val="6CFA7F2C"/>
    <w:rsid w:val="6CFE7A1D"/>
    <w:rsid w:val="6D301BA0"/>
    <w:rsid w:val="6D4A0EB4"/>
    <w:rsid w:val="6D806684"/>
    <w:rsid w:val="6DA71E62"/>
    <w:rsid w:val="6DB30807"/>
    <w:rsid w:val="6DB66549"/>
    <w:rsid w:val="6DE035C6"/>
    <w:rsid w:val="6DE93917"/>
    <w:rsid w:val="6DF80910"/>
    <w:rsid w:val="6DFA4688"/>
    <w:rsid w:val="6DFC547B"/>
    <w:rsid w:val="6E4C47B8"/>
    <w:rsid w:val="6E5B2C4D"/>
    <w:rsid w:val="6E600263"/>
    <w:rsid w:val="6E775CD9"/>
    <w:rsid w:val="6E781A51"/>
    <w:rsid w:val="6E804461"/>
    <w:rsid w:val="6E985C4F"/>
    <w:rsid w:val="6E9F7747"/>
    <w:rsid w:val="6EB26D11"/>
    <w:rsid w:val="6F1F3C7A"/>
    <w:rsid w:val="6F4D07E7"/>
    <w:rsid w:val="6F6110B8"/>
    <w:rsid w:val="6F6B5112"/>
    <w:rsid w:val="6F914B78"/>
    <w:rsid w:val="6F926B42"/>
    <w:rsid w:val="6F9B4DC7"/>
    <w:rsid w:val="6FB1521A"/>
    <w:rsid w:val="6FE36BE5"/>
    <w:rsid w:val="6FEA24DA"/>
    <w:rsid w:val="6FF84BF7"/>
    <w:rsid w:val="700417EE"/>
    <w:rsid w:val="70187047"/>
    <w:rsid w:val="703561B0"/>
    <w:rsid w:val="704240C4"/>
    <w:rsid w:val="70626755"/>
    <w:rsid w:val="7064403B"/>
    <w:rsid w:val="707458D8"/>
    <w:rsid w:val="70761FC0"/>
    <w:rsid w:val="70837671"/>
    <w:rsid w:val="709661BE"/>
    <w:rsid w:val="70CA4019"/>
    <w:rsid w:val="70DA254F"/>
    <w:rsid w:val="70DC0075"/>
    <w:rsid w:val="71063344"/>
    <w:rsid w:val="71080E6A"/>
    <w:rsid w:val="711361A6"/>
    <w:rsid w:val="711C2B67"/>
    <w:rsid w:val="71202F6F"/>
    <w:rsid w:val="71461992"/>
    <w:rsid w:val="717958C4"/>
    <w:rsid w:val="718030F6"/>
    <w:rsid w:val="7185070D"/>
    <w:rsid w:val="71950224"/>
    <w:rsid w:val="719E357C"/>
    <w:rsid w:val="71B2527A"/>
    <w:rsid w:val="71BE3C1E"/>
    <w:rsid w:val="71D945B4"/>
    <w:rsid w:val="71E116BB"/>
    <w:rsid w:val="71F118FE"/>
    <w:rsid w:val="71F87130"/>
    <w:rsid w:val="724203AC"/>
    <w:rsid w:val="7251239D"/>
    <w:rsid w:val="7258224F"/>
    <w:rsid w:val="72600832"/>
    <w:rsid w:val="729D3834"/>
    <w:rsid w:val="729D386D"/>
    <w:rsid w:val="72CA214F"/>
    <w:rsid w:val="72D134DE"/>
    <w:rsid w:val="72D860FE"/>
    <w:rsid w:val="72E3289C"/>
    <w:rsid w:val="72E43211"/>
    <w:rsid w:val="72EE408F"/>
    <w:rsid w:val="72F84F0E"/>
    <w:rsid w:val="73131D48"/>
    <w:rsid w:val="73174BB9"/>
    <w:rsid w:val="733221CE"/>
    <w:rsid w:val="73326672"/>
    <w:rsid w:val="733817AF"/>
    <w:rsid w:val="734463A5"/>
    <w:rsid w:val="735D2FC3"/>
    <w:rsid w:val="736305DA"/>
    <w:rsid w:val="739509AF"/>
    <w:rsid w:val="73E159A2"/>
    <w:rsid w:val="73EF1E6D"/>
    <w:rsid w:val="7467234B"/>
    <w:rsid w:val="74822CE1"/>
    <w:rsid w:val="74953035"/>
    <w:rsid w:val="74D80B53"/>
    <w:rsid w:val="74F87447"/>
    <w:rsid w:val="75096F5F"/>
    <w:rsid w:val="751122B7"/>
    <w:rsid w:val="7530098F"/>
    <w:rsid w:val="753C5586"/>
    <w:rsid w:val="7541494A"/>
    <w:rsid w:val="7565053D"/>
    <w:rsid w:val="75B4336E"/>
    <w:rsid w:val="75CB4B5C"/>
    <w:rsid w:val="75D25EEA"/>
    <w:rsid w:val="75DC4673"/>
    <w:rsid w:val="761262E7"/>
    <w:rsid w:val="761402B1"/>
    <w:rsid w:val="76360227"/>
    <w:rsid w:val="76516E0F"/>
    <w:rsid w:val="7671125F"/>
    <w:rsid w:val="76987E92"/>
    <w:rsid w:val="76C54050"/>
    <w:rsid w:val="76FE0619"/>
    <w:rsid w:val="771A18F7"/>
    <w:rsid w:val="77211E88"/>
    <w:rsid w:val="775D3592"/>
    <w:rsid w:val="776C7C79"/>
    <w:rsid w:val="776E39F1"/>
    <w:rsid w:val="77A15B74"/>
    <w:rsid w:val="77CE4490"/>
    <w:rsid w:val="77D93560"/>
    <w:rsid w:val="77F959B0"/>
    <w:rsid w:val="782642CC"/>
    <w:rsid w:val="782D565A"/>
    <w:rsid w:val="784F737E"/>
    <w:rsid w:val="78511348"/>
    <w:rsid w:val="78632E2A"/>
    <w:rsid w:val="78715547"/>
    <w:rsid w:val="78743289"/>
    <w:rsid w:val="788259A6"/>
    <w:rsid w:val="78917997"/>
    <w:rsid w:val="78E421BD"/>
    <w:rsid w:val="78EF0B61"/>
    <w:rsid w:val="78F30652"/>
    <w:rsid w:val="792A1B99"/>
    <w:rsid w:val="792A3948"/>
    <w:rsid w:val="79627585"/>
    <w:rsid w:val="79646E59"/>
    <w:rsid w:val="798219D5"/>
    <w:rsid w:val="79A27A91"/>
    <w:rsid w:val="79E166FC"/>
    <w:rsid w:val="79E61F64"/>
    <w:rsid w:val="7A066163"/>
    <w:rsid w:val="7A2025CB"/>
    <w:rsid w:val="7A2D1FFE"/>
    <w:rsid w:val="7A684727"/>
    <w:rsid w:val="7A8552D9"/>
    <w:rsid w:val="7A8D23E0"/>
    <w:rsid w:val="7A9D6AC7"/>
    <w:rsid w:val="7AC35E02"/>
    <w:rsid w:val="7ADC6EC3"/>
    <w:rsid w:val="7AE5221C"/>
    <w:rsid w:val="7AEC5358"/>
    <w:rsid w:val="7B113011"/>
    <w:rsid w:val="7B18614D"/>
    <w:rsid w:val="7B5A49B8"/>
    <w:rsid w:val="7B5F3D7C"/>
    <w:rsid w:val="7B8E4662"/>
    <w:rsid w:val="7BB5399C"/>
    <w:rsid w:val="7BB75966"/>
    <w:rsid w:val="7BB773AE"/>
    <w:rsid w:val="7BC260B9"/>
    <w:rsid w:val="7BCD518A"/>
    <w:rsid w:val="7BD81D81"/>
    <w:rsid w:val="7BE8632B"/>
    <w:rsid w:val="7BF02C26"/>
    <w:rsid w:val="7C1A7CA3"/>
    <w:rsid w:val="7C2D3E7B"/>
    <w:rsid w:val="7C482A62"/>
    <w:rsid w:val="7C484810"/>
    <w:rsid w:val="7C490589"/>
    <w:rsid w:val="7C4B2553"/>
    <w:rsid w:val="7C4F2043"/>
    <w:rsid w:val="7C741AA9"/>
    <w:rsid w:val="7CA81753"/>
    <w:rsid w:val="7CB77BE8"/>
    <w:rsid w:val="7D012C11"/>
    <w:rsid w:val="7D133070"/>
    <w:rsid w:val="7D1762BE"/>
    <w:rsid w:val="7D366D5F"/>
    <w:rsid w:val="7D603DDC"/>
    <w:rsid w:val="7D6E474B"/>
    <w:rsid w:val="7D796C4C"/>
    <w:rsid w:val="7D7F0706"/>
    <w:rsid w:val="7D8950E1"/>
    <w:rsid w:val="7D8E0949"/>
    <w:rsid w:val="7DAE4B47"/>
    <w:rsid w:val="7DB163E5"/>
    <w:rsid w:val="7DBB0A68"/>
    <w:rsid w:val="7DD520D4"/>
    <w:rsid w:val="7DD81BC4"/>
    <w:rsid w:val="7DDA1DE0"/>
    <w:rsid w:val="7DDB16B4"/>
    <w:rsid w:val="7E576F8D"/>
    <w:rsid w:val="7E633B84"/>
    <w:rsid w:val="7E682F48"/>
    <w:rsid w:val="7E762B70"/>
    <w:rsid w:val="7E7A711F"/>
    <w:rsid w:val="7E8A55B4"/>
    <w:rsid w:val="7E9957F7"/>
    <w:rsid w:val="7EA67F14"/>
    <w:rsid w:val="7ED625A7"/>
    <w:rsid w:val="7EEA7E01"/>
    <w:rsid w:val="7F06435D"/>
    <w:rsid w:val="7F076C05"/>
    <w:rsid w:val="7F0D7F93"/>
    <w:rsid w:val="7F442849"/>
    <w:rsid w:val="7F4F5EB6"/>
    <w:rsid w:val="7F54171E"/>
    <w:rsid w:val="7F596D35"/>
    <w:rsid w:val="7F6E0A32"/>
    <w:rsid w:val="7F736048"/>
    <w:rsid w:val="7F761695"/>
    <w:rsid w:val="7F7973D7"/>
    <w:rsid w:val="7F8F2756"/>
    <w:rsid w:val="7F923FF5"/>
    <w:rsid w:val="7F932781"/>
    <w:rsid w:val="7FA44454"/>
    <w:rsid w:val="7FAA57E2"/>
    <w:rsid w:val="7FBB179D"/>
    <w:rsid w:val="7FCB5E84"/>
    <w:rsid w:val="7FDD5BB8"/>
    <w:rsid w:val="7FF076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6">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paragraph" w:styleId="2">
    <w:name w:val="heading 4"/>
    <w:basedOn w:val="1"/>
    <w:next w:val="3"/>
    <w:qFormat/>
    <w:uiPriority w:val="0"/>
    <w:pPr>
      <w:keepNext/>
      <w:keepLines/>
      <w:tabs>
        <w:tab w:val="left" w:pos="992"/>
      </w:tabs>
      <w:adjustRightInd w:val="0"/>
      <w:spacing w:before="280" w:after="290" w:line="376" w:lineRule="atLeast"/>
      <w:ind w:left="992" w:hanging="992"/>
      <w:jc w:val="left"/>
      <w:textAlignment w:val="baseline"/>
      <w:outlineLvl w:val="3"/>
    </w:pPr>
    <w:rPr>
      <w:rFonts w:ascii="Arial" w:hAnsi="Arial" w:eastAsia="黑体"/>
      <w:b/>
      <w:sz w:val="28"/>
      <w:szCs w:val="24"/>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7">
    <w:name w:val="Body Text"/>
    <w:basedOn w:val="1"/>
    <w:qFormat/>
    <w:uiPriority w:val="0"/>
    <w:pPr>
      <w:spacing w:after="120"/>
    </w:pPr>
  </w:style>
  <w:style w:type="paragraph" w:styleId="8">
    <w:name w:val="Body Text Indent"/>
    <w:basedOn w:val="1"/>
    <w:qFormat/>
    <w:uiPriority w:val="0"/>
    <w:pPr>
      <w:spacing w:after="120"/>
      <w:ind w:left="420" w:leftChars="200"/>
    </w:pPr>
    <w:rPr>
      <w:rFonts w:ascii="Times New Roman" w:hAnsi="Times New Roman" w:eastAsia="宋体" w:cs="Times New Roman"/>
    </w:rPr>
  </w:style>
  <w:style w:type="paragraph" w:styleId="9">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customStyle="1" w:styleId="17">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8">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9">
    <w:name w:val="font71"/>
    <w:basedOn w:val="14"/>
    <w:qFormat/>
    <w:uiPriority w:val="0"/>
    <w:rPr>
      <w:rFonts w:hint="eastAsia" w:ascii="宋体" w:hAnsi="宋体" w:eastAsia="宋体" w:cs="宋体"/>
      <w:b/>
      <w:bCs/>
      <w:color w:val="000000"/>
      <w:sz w:val="24"/>
      <w:szCs w:val="24"/>
      <w:u w:val="none"/>
    </w:rPr>
  </w:style>
  <w:style w:type="character" w:customStyle="1" w:styleId="20">
    <w:name w:val="font81"/>
    <w:basedOn w:val="14"/>
    <w:qFormat/>
    <w:uiPriority w:val="0"/>
    <w:rPr>
      <w:rFonts w:hint="eastAsia" w:ascii="宋体" w:hAnsi="宋体" w:eastAsia="宋体" w:cs="宋体"/>
      <w:color w:val="000000"/>
      <w:sz w:val="24"/>
      <w:szCs w:val="24"/>
      <w:u w:val="none"/>
    </w:rPr>
  </w:style>
  <w:style w:type="character" w:customStyle="1" w:styleId="21">
    <w:name w:val="font91"/>
    <w:basedOn w:val="14"/>
    <w:qFormat/>
    <w:uiPriority w:val="0"/>
    <w:rPr>
      <w:rFonts w:hint="eastAsia" w:ascii="宋体" w:hAnsi="宋体" w:eastAsia="宋体" w:cs="宋体"/>
      <w:color w:val="000000"/>
      <w:sz w:val="21"/>
      <w:szCs w:val="21"/>
      <w:u w:val="none"/>
    </w:rPr>
  </w:style>
  <w:style w:type="paragraph" w:customStyle="1" w:styleId="22">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3">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4">
    <w:name w:val="Page Number1"/>
    <w:basedOn w:val="14"/>
    <w:qFormat/>
    <w:uiPriority w:val="0"/>
    <w:rPr>
      <w:rFonts w:ascii="Times New Roman" w:hAnsi="Times New Roman" w:eastAsia="宋体" w:cs="Times New Roman"/>
    </w:rPr>
  </w:style>
  <w:style w:type="character" w:customStyle="1" w:styleId="25">
    <w:name w:val="font21"/>
    <w:basedOn w:val="14"/>
    <w:qFormat/>
    <w:uiPriority w:val="0"/>
    <w:rPr>
      <w:rFonts w:hint="eastAsia" w:ascii="仿宋" w:hAnsi="仿宋" w:eastAsia="仿宋" w:cs="仿宋"/>
      <w:color w:val="FF0000"/>
      <w:sz w:val="24"/>
      <w:szCs w:val="24"/>
      <w:u w:val="none"/>
    </w:rPr>
  </w:style>
  <w:style w:type="character" w:customStyle="1" w:styleId="26">
    <w:name w:val="font01"/>
    <w:basedOn w:val="14"/>
    <w:qFormat/>
    <w:uiPriority w:val="0"/>
    <w:rPr>
      <w:rFonts w:hint="eastAsia" w:ascii="宋体" w:hAnsi="宋体" w:eastAsia="宋体" w:cs="宋体"/>
      <w:color w:val="000000"/>
      <w:sz w:val="24"/>
      <w:szCs w:val="24"/>
      <w:u w:val="none"/>
    </w:rPr>
  </w:style>
  <w:style w:type="character" w:customStyle="1" w:styleId="27">
    <w:name w:val="font11"/>
    <w:basedOn w:val="14"/>
    <w:qFormat/>
    <w:uiPriority w:val="0"/>
    <w:rPr>
      <w:rFonts w:hint="eastAsia" w:ascii="仿宋" w:hAnsi="仿宋" w:eastAsia="仿宋" w:cs="仿宋"/>
      <w:color w:val="000000"/>
      <w:sz w:val="24"/>
      <w:szCs w:val="24"/>
      <w:u w:val="none"/>
    </w:rPr>
  </w:style>
  <w:style w:type="character" w:customStyle="1" w:styleId="28">
    <w:name w:val="font31"/>
    <w:basedOn w:val="14"/>
    <w:qFormat/>
    <w:uiPriority w:val="0"/>
    <w:rPr>
      <w:rFonts w:hint="eastAsia" w:ascii="仿宋" w:hAnsi="仿宋" w:eastAsia="仿宋" w:cs="仿宋"/>
      <w:color w:val="000000"/>
      <w:sz w:val="24"/>
      <w:szCs w:val="24"/>
      <w:u w:val="none"/>
    </w:rPr>
  </w:style>
  <w:style w:type="character" w:customStyle="1" w:styleId="29">
    <w:name w:val="font41"/>
    <w:basedOn w:val="14"/>
    <w:qFormat/>
    <w:uiPriority w:val="0"/>
    <w:rPr>
      <w:rFonts w:hint="eastAsia" w:ascii="仿宋" w:hAnsi="仿宋" w:eastAsia="仿宋" w:cs="仿宋"/>
      <w:color w:val="FF0000"/>
      <w:sz w:val="24"/>
      <w:szCs w:val="24"/>
      <w:u w:val="none"/>
    </w:rPr>
  </w:style>
  <w:style w:type="paragraph" w:customStyle="1" w:styleId="30">
    <w:name w:val="列表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7001</Words>
  <Characters>7266</Characters>
  <Lines>0</Lines>
  <Paragraphs>0</Paragraphs>
  <TotalTime>11</TotalTime>
  <ScaleCrop>false</ScaleCrop>
  <LinksUpToDate>false</LinksUpToDate>
  <CharactersWithSpaces>7575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李晶</cp:lastModifiedBy>
  <cp:lastPrinted>2025-07-03T08:31:00Z</cp:lastPrinted>
  <dcterms:modified xsi:type="dcterms:W3CDTF">2025-07-04T06:32:17Z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0AC78732E2074B23B06D541FC5F74291_13</vt:lpwstr>
  </property>
  <property fmtid="{D5CDD505-2E9C-101B-9397-08002B2CF9AE}" pid="4" name="KSOTemplateDocerSaveRecord">
    <vt:lpwstr>eyJoZGlkIjoiM2ExNjY5MWQ0OWUzYjcxZjUxYWY0YjAzMjk0YjQ0NDAiLCJ1c2VySWQiOiI2Mjg3MjA1MDUifQ==</vt:lpwstr>
  </property>
</Properties>
</file>